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Утверждена </w:t>
      </w:r>
    </w:p>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 xml:space="preserve">Постановлением администрации </w:t>
      </w:r>
    </w:p>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городского округа Люберцы</w:t>
      </w:r>
    </w:p>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от 06.03.2019 №815-ПА</w:t>
      </w:r>
    </w:p>
    <w:tbl>
      <w:tblPr>
        <w:tblW w:w="10206" w:type="dxa"/>
        <w:tblInd w:w="108" w:type="dxa"/>
        <w:tblLook w:val="04A0" w:firstRow="1" w:lastRow="0" w:firstColumn="1" w:lastColumn="0" w:noHBand="0" w:noVBand="1"/>
      </w:tblPr>
      <w:tblGrid>
        <w:gridCol w:w="2126"/>
        <w:gridCol w:w="1498"/>
        <w:gridCol w:w="1321"/>
        <w:gridCol w:w="1321"/>
        <w:gridCol w:w="1321"/>
        <w:gridCol w:w="1321"/>
        <w:gridCol w:w="1298"/>
      </w:tblGrid>
      <w:tr w:rsidR="001D37DC" w:rsidTr="001D37DC">
        <w:trPr>
          <w:trHeight w:val="20"/>
        </w:trPr>
        <w:tc>
          <w:tcPr>
            <w:tcW w:w="10206" w:type="dxa"/>
            <w:gridSpan w:val="7"/>
            <w:tcBorders>
              <w:top w:val="nil"/>
              <w:left w:val="nil"/>
              <w:bottom w:val="single" w:sz="4" w:space="0" w:color="000000"/>
              <w:right w:val="nil"/>
            </w:tcBorders>
          </w:tcPr>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Муниципальная программа</w:t>
            </w: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p w:rsidR="001D37DC" w:rsidRDefault="001D37DC">
            <w:pPr>
              <w:spacing w:after="0" w:line="240" w:lineRule="auto"/>
              <w:jc w:val="center"/>
              <w:rPr>
                <w:rFonts w:ascii="Arial" w:eastAsia="Times New Roman" w:hAnsi="Arial" w:cs="Arial"/>
                <w:b/>
                <w:bCs/>
                <w:color w:val="000000"/>
                <w:sz w:val="24"/>
                <w:szCs w:val="24"/>
                <w:lang w:eastAsia="ru-RU"/>
              </w:rPr>
            </w:pP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муниципальной программы Московской области</w:t>
            </w: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Повышение эффективности муниципальной службы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2 Повышение качества управления муниципальными финансами.</w:t>
            </w:r>
            <w:r>
              <w:rPr>
                <w:rFonts w:ascii="Arial" w:eastAsia="Times New Roman" w:hAnsi="Arial" w:cs="Arial"/>
                <w:color w:val="000000"/>
                <w:sz w:val="24"/>
                <w:szCs w:val="24"/>
                <w:lang w:eastAsia="ru-RU"/>
              </w:rPr>
              <w:br/>
              <w:t>3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r>
              <w:rPr>
                <w:rFonts w:ascii="Arial" w:eastAsia="Times New Roman" w:hAnsi="Arial" w:cs="Arial"/>
                <w:color w:val="000000"/>
                <w:sz w:val="24"/>
                <w:szCs w:val="24"/>
                <w:lang w:eastAsia="ru-RU"/>
              </w:rPr>
              <w:br/>
              <w:t>4 Предупреждение безнадзорности и беспризорности, преступности и правонарушений несовершеннолетних.</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Задачи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Совершенствование системы муниципальной службы городского округа Люберцы.</w:t>
            </w:r>
            <w:r>
              <w:rPr>
                <w:rFonts w:ascii="Arial" w:eastAsia="Times New Roman" w:hAnsi="Arial" w:cs="Arial"/>
                <w:color w:val="000000"/>
                <w:sz w:val="24"/>
                <w:szCs w:val="24"/>
                <w:lang w:eastAsia="ru-RU"/>
              </w:rPr>
              <w:br/>
              <w:t>2 Развитие нормативной правовой базы городского округа Люберцы и методического обеспечения по вопросам муниципальной службы.</w:t>
            </w:r>
            <w:r>
              <w:rPr>
                <w:rFonts w:ascii="Arial" w:eastAsia="Times New Roman" w:hAnsi="Arial" w:cs="Arial"/>
                <w:color w:val="000000"/>
                <w:sz w:val="24"/>
                <w:szCs w:val="24"/>
                <w:lang w:eastAsia="ru-RU"/>
              </w:rPr>
              <w:br/>
              <w:t>3 Совершенствование мер по противодействию коррупции на муниципальной службе городского округа Люберцы по кадровым вопросам.</w:t>
            </w:r>
            <w:r>
              <w:rPr>
                <w:rFonts w:ascii="Arial" w:eastAsia="Times New Roman" w:hAnsi="Arial" w:cs="Arial"/>
                <w:color w:val="000000"/>
                <w:sz w:val="24"/>
                <w:szCs w:val="24"/>
                <w:lang w:eastAsia="ru-RU"/>
              </w:rPr>
              <w:br/>
              <w:t>4 Совершенствование мотивации муниципальных служащих городского округа Люберцы.</w:t>
            </w:r>
            <w:r>
              <w:rPr>
                <w:rFonts w:ascii="Arial" w:eastAsia="Times New Roman" w:hAnsi="Arial" w:cs="Arial"/>
                <w:color w:val="000000"/>
                <w:sz w:val="24"/>
                <w:szCs w:val="24"/>
                <w:lang w:eastAsia="ru-RU"/>
              </w:rPr>
              <w:br/>
              <w:t>5 Совершенствование профессионального развития муниципальных служащих городского округа Люберцы.</w:t>
            </w:r>
            <w:r>
              <w:rPr>
                <w:rFonts w:ascii="Arial" w:eastAsia="Times New Roman" w:hAnsi="Arial" w:cs="Arial"/>
                <w:color w:val="000000"/>
                <w:sz w:val="24"/>
                <w:szCs w:val="24"/>
                <w:lang w:eastAsia="ru-RU"/>
              </w:rPr>
              <w:br/>
              <w:t>6 Обеспечение сбалансированности и устойчивости бюджета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7 Повышение эффективности бюджетных расходов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8 Совершенствование системы управление муниципальным долгом муниципального образования городской округ Люберцы Московской области.</w:t>
            </w:r>
            <w:r>
              <w:rPr>
                <w:rFonts w:ascii="Arial" w:eastAsia="Times New Roman" w:hAnsi="Arial" w:cs="Arial"/>
                <w:color w:val="000000"/>
                <w:sz w:val="24"/>
                <w:szCs w:val="24"/>
                <w:lang w:eastAsia="ru-RU"/>
              </w:rPr>
              <w:br/>
              <w:t>9 Обеспечение деятельности администрации городского округа Люберцы.</w:t>
            </w:r>
            <w:r>
              <w:rPr>
                <w:rFonts w:ascii="Arial" w:eastAsia="Times New Roman" w:hAnsi="Arial" w:cs="Arial"/>
                <w:color w:val="000000"/>
                <w:sz w:val="24"/>
                <w:szCs w:val="24"/>
                <w:lang w:eastAsia="ru-RU"/>
              </w:rPr>
              <w:br/>
              <w:t>10 Координация деятельности органов и 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Координатор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Н. А. Забабуркина. Заместитель Главы  администрации городского округа Люберцы Московской области</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заказчик </w:t>
            </w:r>
            <w:r>
              <w:rPr>
                <w:rFonts w:ascii="Arial" w:eastAsia="Times New Roman" w:hAnsi="Arial" w:cs="Arial"/>
                <w:color w:val="000000"/>
                <w:sz w:val="24"/>
                <w:szCs w:val="24"/>
                <w:lang w:eastAsia="ru-RU"/>
              </w:rPr>
              <w:lastRenderedPageBreak/>
              <w:t>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Перечень подпрограмм</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1. Развитие муниципальной службы муниципального образования городской округ Люберцы Московской области </w:t>
            </w:r>
          </w:p>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 Управление муниципальными финансами</w:t>
            </w:r>
            <w:r>
              <w:rPr>
                <w:rFonts w:ascii="Arial" w:eastAsia="Times New Roman" w:hAnsi="Arial" w:cs="Arial"/>
                <w:color w:val="000000"/>
                <w:sz w:val="24"/>
                <w:szCs w:val="24"/>
                <w:lang w:eastAsia="ru-RU"/>
              </w:rPr>
              <w:br/>
              <w:t>3. Организация муниципального управления</w:t>
            </w:r>
            <w:r>
              <w:rPr>
                <w:rFonts w:ascii="Arial" w:eastAsia="Times New Roman" w:hAnsi="Arial" w:cs="Arial"/>
                <w:color w:val="000000"/>
                <w:sz w:val="24"/>
                <w:szCs w:val="24"/>
                <w:lang w:eastAsia="ru-RU"/>
              </w:rPr>
              <w:br/>
              <w:t xml:space="preserve">4. Предупреждение безнадзорности, правонарушений несовершеннолетних и защита их прав </w:t>
            </w:r>
          </w:p>
        </w:tc>
      </w:tr>
      <w:tr w:rsidR="001D37DC" w:rsidTr="001D37DC">
        <w:trPr>
          <w:trHeight w:val="20"/>
        </w:trPr>
        <w:tc>
          <w:tcPr>
            <w:tcW w:w="2125" w:type="dxa"/>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муниципальной программы, в том числе по годам:</w:t>
            </w:r>
          </w:p>
        </w:tc>
        <w:tc>
          <w:tcPr>
            <w:tcW w:w="8081" w:type="dxa"/>
            <w:gridSpan w:val="6"/>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w:t>
            </w:r>
          </w:p>
        </w:tc>
        <w:tc>
          <w:tcPr>
            <w:tcW w:w="1476" w:type="dxa"/>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76" w:type="dxa"/>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76" w:type="dxa"/>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76" w:type="dxa"/>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501" w:type="dxa"/>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0" w:type="auto"/>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72 559.00</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25 094.00</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23 823.00</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11 821.00</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11 821.00</w:t>
            </w:r>
          </w:p>
        </w:tc>
        <w:tc>
          <w:tcPr>
            <w:tcW w:w="501"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0.00</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бюджета городского округа Люберцы </w:t>
            </w:r>
          </w:p>
        </w:tc>
        <w:tc>
          <w:tcPr>
            <w:tcW w:w="0" w:type="auto"/>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4 080 779.67</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845 031.46</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871 395.06</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816 863.59</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773 744.78</w:t>
            </w:r>
          </w:p>
        </w:tc>
        <w:tc>
          <w:tcPr>
            <w:tcW w:w="501"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773 744.78</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 по годам:</w:t>
            </w:r>
          </w:p>
          <w:p w:rsidR="001D37DC" w:rsidRDefault="001D37DC">
            <w:pPr>
              <w:spacing w:after="0" w:line="240" w:lineRule="auto"/>
              <w:rPr>
                <w:rFonts w:ascii="Arial" w:eastAsia="Times New Roman" w:hAnsi="Arial" w:cs="Arial"/>
                <w:color w:val="000000"/>
                <w:sz w:val="24"/>
                <w:szCs w:val="24"/>
                <w:lang w:eastAsia="ru-RU"/>
              </w:rPr>
            </w:pPr>
          </w:p>
        </w:tc>
        <w:tc>
          <w:tcPr>
            <w:tcW w:w="0" w:type="auto"/>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4 153 338.67</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870 125.46</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895 218.06</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828 684.59</w:t>
            </w:r>
          </w:p>
        </w:tc>
        <w:tc>
          <w:tcPr>
            <w:tcW w:w="1476"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785 565.78</w:t>
            </w:r>
          </w:p>
        </w:tc>
        <w:tc>
          <w:tcPr>
            <w:tcW w:w="501" w:type="dxa"/>
            <w:tcBorders>
              <w:top w:val="single" w:sz="4" w:space="0" w:color="000000"/>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76" w:right="-44"/>
              <w:jc w:val="right"/>
              <w:rPr>
                <w:rFonts w:ascii="Arial" w:hAnsi="Arial" w:cs="Arial"/>
                <w:color w:val="000000"/>
                <w:sz w:val="24"/>
                <w:szCs w:val="24"/>
              </w:rPr>
            </w:pPr>
            <w:r>
              <w:rPr>
                <w:rFonts w:ascii="Arial" w:hAnsi="Arial" w:cs="Arial"/>
                <w:color w:val="000000"/>
                <w:sz w:val="24"/>
                <w:szCs w:val="24"/>
              </w:rPr>
              <w:t>773 744.78</w:t>
            </w:r>
          </w:p>
        </w:tc>
      </w:tr>
      <w:tr w:rsidR="001D37DC" w:rsidTr="001D37DC">
        <w:trPr>
          <w:trHeight w:val="20"/>
        </w:trPr>
        <w:tc>
          <w:tcPr>
            <w:tcW w:w="21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Целевые показатели муниципальной программы</w:t>
            </w:r>
          </w:p>
        </w:tc>
        <w:tc>
          <w:tcPr>
            <w:tcW w:w="8081" w:type="dxa"/>
            <w:gridSpan w:val="6"/>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 Среднегодовая численность постоянного населения в 2022 году –353,72  тыс. человек;</w:t>
            </w:r>
            <w:r>
              <w:rPr>
                <w:rFonts w:ascii="Arial" w:eastAsia="Times New Roman" w:hAnsi="Arial" w:cs="Arial"/>
                <w:color w:val="000000"/>
                <w:sz w:val="24"/>
                <w:szCs w:val="24"/>
                <w:lang w:eastAsia="ru-RU"/>
              </w:rPr>
              <w:br/>
              <w:t>2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в 2022 году –910,72 руб.;</w:t>
            </w:r>
            <w:r>
              <w:rPr>
                <w:rFonts w:ascii="Arial" w:eastAsia="Times New Roman" w:hAnsi="Arial" w:cs="Arial"/>
                <w:color w:val="000000"/>
                <w:sz w:val="24"/>
                <w:szCs w:val="24"/>
                <w:lang w:eastAsia="ru-RU"/>
              </w:rPr>
              <w:br/>
              <w:t>3 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 - 100%;</w:t>
            </w:r>
          </w:p>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 Доля выполненных мероприятий от общего количества мероприятий, предусмотренных планом противодействия коррупции по кадровым вопросам, 100 % ежегодно</w:t>
            </w:r>
          </w:p>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 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 100% ежегодно.</w:t>
            </w:r>
            <w:r>
              <w:rPr>
                <w:rFonts w:ascii="Arial" w:eastAsia="Times New Roman" w:hAnsi="Arial" w:cs="Arial"/>
                <w:color w:val="000000"/>
                <w:sz w:val="24"/>
                <w:szCs w:val="24"/>
                <w:lang w:eastAsia="ru-RU"/>
              </w:rPr>
              <w:br/>
              <w:t>6 Лица, получающие муниципальную пенсию в 2022 году – 315 человек;</w:t>
            </w:r>
            <w:r>
              <w:rPr>
                <w:rFonts w:ascii="Arial" w:eastAsia="Times New Roman" w:hAnsi="Arial" w:cs="Arial"/>
                <w:color w:val="000000"/>
                <w:sz w:val="24"/>
                <w:szCs w:val="24"/>
                <w:lang w:eastAsia="ru-RU"/>
              </w:rPr>
              <w:br/>
              <w:t>7 Количество работников, прошедших обучение в соответствии с планом профессиональной переподготовки и повышения квалификации с 2018 по 2022 годы, не менее 10 человек ежегодно;</w:t>
            </w:r>
            <w:r>
              <w:rPr>
                <w:rFonts w:ascii="Arial" w:eastAsia="Times New Roman" w:hAnsi="Arial" w:cs="Arial"/>
                <w:color w:val="000000"/>
                <w:sz w:val="24"/>
                <w:szCs w:val="24"/>
                <w:lang w:eastAsia="ru-RU"/>
              </w:rPr>
              <w:br/>
              <w:t>8 Доля муниципальных служащих городского округа Люберцы, прошедших аттестацию, от общего числа муниципальных служащих, подлежащих аттестации, 100 % ежегодно;</w:t>
            </w:r>
            <w:r>
              <w:rPr>
                <w:rFonts w:ascii="Arial" w:eastAsia="Times New Roman" w:hAnsi="Arial" w:cs="Arial"/>
                <w:color w:val="000000"/>
                <w:sz w:val="24"/>
                <w:szCs w:val="24"/>
                <w:lang w:eastAsia="ru-RU"/>
              </w:rPr>
              <w:br/>
            </w:r>
            <w:r>
              <w:rPr>
                <w:rFonts w:ascii="Arial" w:eastAsia="Times New Roman" w:hAnsi="Arial" w:cs="Arial"/>
                <w:color w:val="000000"/>
                <w:sz w:val="24"/>
                <w:szCs w:val="24"/>
                <w:lang w:eastAsia="ru-RU"/>
              </w:rPr>
              <w:lastRenderedPageBreak/>
              <w:t>9 Исполнение бюджета муниципального образования по налоговым и неналоговым доходам к первоначально утвержденному уровню составит 100%;</w:t>
            </w:r>
          </w:p>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10. Снижение доли налоговой задолженности к собственным налоговым поступлениям в консолидированный бюджет Московской области до 0,7 к 2022 году;</w:t>
            </w:r>
          </w:p>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Ежегодное снижение доли просроченной кредиторской задолженности в расходах бюджета муниципального образования, ежегодно - 0%;</w:t>
            </w:r>
            <w:r>
              <w:rPr>
                <w:rFonts w:ascii="Arial" w:eastAsia="Times New Roman" w:hAnsi="Arial" w:cs="Arial"/>
                <w:color w:val="000000"/>
                <w:sz w:val="24"/>
                <w:szCs w:val="24"/>
                <w:lang w:eastAsia="ru-RU"/>
              </w:rPr>
              <w:br/>
              <w:t>13 Отсутствие просроченной кредиторской задолженности по оплате труда (включая начисления на оплату труда) муниципальных учреждений в общем объеме расходов муниципального образования городской округ Люберцы Московской области  на оплату труда (включая начисления на оплату труда);</w:t>
            </w:r>
            <w:r>
              <w:rPr>
                <w:rFonts w:ascii="Arial" w:eastAsia="Times New Roman" w:hAnsi="Arial" w:cs="Arial"/>
                <w:color w:val="000000"/>
                <w:sz w:val="24"/>
                <w:szCs w:val="24"/>
                <w:lang w:eastAsia="ru-RU"/>
              </w:rPr>
              <w:br/>
              <w:t>14 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15 Отношение дефицита бюджета к доходам бюджета без учета безвозмездных поступлений и (или) поступлений налоговых доходов по дополнительным нормативам отчислений к 2022 году составит 0%;</w:t>
            </w:r>
            <w:r>
              <w:rPr>
                <w:rFonts w:ascii="Arial" w:eastAsia="Times New Roman" w:hAnsi="Arial" w:cs="Arial"/>
                <w:color w:val="000000"/>
                <w:sz w:val="24"/>
                <w:szCs w:val="24"/>
                <w:lang w:eastAsia="ru-RU"/>
              </w:rPr>
              <w:br/>
              <w:t>16 Доля обращений граждан, рассмотренных без нарушений установленных сроков, в общем числе обращений граждан на уровне 100 процентов;</w:t>
            </w:r>
            <w:r>
              <w:rPr>
                <w:rFonts w:ascii="Arial" w:eastAsia="Times New Roman" w:hAnsi="Arial" w:cs="Arial"/>
                <w:color w:val="000000"/>
                <w:sz w:val="24"/>
                <w:szCs w:val="24"/>
                <w:lang w:eastAsia="ru-RU"/>
              </w:rPr>
              <w:br/>
              <w:t>17 Доля проведенных процедур закупок в общем количестве запланированных процедур закупок на уровне 100 процентов;</w:t>
            </w:r>
            <w:r>
              <w:rPr>
                <w:rFonts w:ascii="Arial" w:eastAsia="Times New Roman" w:hAnsi="Arial" w:cs="Arial"/>
                <w:color w:val="000000"/>
                <w:sz w:val="24"/>
                <w:szCs w:val="24"/>
                <w:lang w:eastAsia="ru-RU"/>
              </w:rPr>
              <w:br/>
              <w:t>18 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r>
              <w:rPr>
                <w:rFonts w:ascii="Arial" w:eastAsia="Times New Roman" w:hAnsi="Arial" w:cs="Arial"/>
                <w:color w:val="000000"/>
                <w:sz w:val="24"/>
                <w:szCs w:val="24"/>
                <w:lang w:eastAsia="ru-RU"/>
              </w:rPr>
              <w:br/>
              <w:t>19 Увеличение количества семей, вышедших из кризисного состояния, к 2022 году 88 семей;</w:t>
            </w:r>
          </w:p>
        </w:tc>
      </w:tr>
    </w:tbl>
    <w:p w:rsidR="001D37DC" w:rsidRDefault="001D37DC" w:rsidP="001D37DC">
      <w:pPr>
        <w:rPr>
          <w:rFonts w:ascii="Arial" w:eastAsiaTheme="minorEastAsia" w:hAnsi="Arial" w:cs="Arial"/>
          <w:sz w:val="24"/>
          <w:szCs w:val="24"/>
          <w:lang w:eastAsia="ru-RU"/>
        </w:rPr>
      </w:pPr>
    </w:p>
    <w:p w:rsidR="001D37DC" w:rsidRDefault="001D37DC" w:rsidP="001D37DC">
      <w:pPr>
        <w:spacing w:after="0"/>
        <w:rPr>
          <w:rFonts w:ascii="Arial" w:eastAsiaTheme="minorEastAsia" w:hAnsi="Arial" w:cs="Arial"/>
          <w:sz w:val="24"/>
          <w:szCs w:val="24"/>
          <w:lang w:eastAsia="ru-RU"/>
        </w:rPr>
        <w:sectPr w:rsidR="001D37DC">
          <w:pgSz w:w="11906" w:h="16838"/>
          <w:pgMar w:top="1134" w:right="567" w:bottom="1134" w:left="1134" w:header="567" w:footer="567" w:gutter="0"/>
          <w:cols w:space="720"/>
        </w:sectPr>
      </w:pPr>
    </w:p>
    <w:tbl>
      <w:tblPr>
        <w:tblW w:w="0" w:type="auto"/>
        <w:tblInd w:w="93" w:type="dxa"/>
        <w:tblLayout w:type="fixed"/>
        <w:tblLook w:val="04A0" w:firstRow="1" w:lastRow="0" w:firstColumn="1" w:lastColumn="0" w:noHBand="0" w:noVBand="1"/>
      </w:tblPr>
      <w:tblGrid>
        <w:gridCol w:w="2000"/>
        <w:gridCol w:w="1984"/>
        <w:gridCol w:w="1985"/>
        <w:gridCol w:w="1559"/>
        <w:gridCol w:w="1418"/>
        <w:gridCol w:w="1417"/>
        <w:gridCol w:w="1418"/>
        <w:gridCol w:w="1417"/>
        <w:gridCol w:w="1985"/>
      </w:tblGrid>
      <w:tr w:rsidR="001D37DC" w:rsidTr="001D37DC">
        <w:trPr>
          <w:trHeight w:val="20"/>
        </w:trPr>
        <w:tc>
          <w:tcPr>
            <w:tcW w:w="15183" w:type="dxa"/>
            <w:gridSpan w:val="9"/>
            <w:tcBorders>
              <w:top w:val="nil"/>
              <w:left w:val="nil"/>
              <w:bottom w:val="single" w:sz="4" w:space="0" w:color="000000"/>
              <w:right w:val="nil"/>
            </w:tcBorders>
            <w:hideMark/>
          </w:tcPr>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Паспорт подпрограммы «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городского округа Люберцы Московской области»</w:t>
            </w:r>
          </w:p>
        </w:tc>
      </w:tr>
      <w:tr w:rsidR="001D37DC" w:rsidTr="001D37DC">
        <w:trPr>
          <w:trHeight w:val="20"/>
        </w:trPr>
        <w:tc>
          <w:tcPr>
            <w:tcW w:w="2000"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Муниципальный заказчик подпрограммы</w:t>
            </w:r>
          </w:p>
        </w:tc>
        <w:tc>
          <w:tcPr>
            <w:tcW w:w="13183" w:type="dxa"/>
            <w:gridSpan w:val="8"/>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r>
      <w:tr w:rsidR="001D37DC" w:rsidTr="001D37DC">
        <w:trPr>
          <w:trHeight w:val="276"/>
        </w:trPr>
        <w:tc>
          <w:tcPr>
            <w:tcW w:w="2000" w:type="dxa"/>
            <w:vMerge w:val="restart"/>
            <w:tcBorders>
              <w:top w:val="single" w:sz="4" w:space="0" w:color="000000"/>
              <w:left w:val="single" w:sz="4" w:space="0" w:color="000000"/>
              <w:bottom w:val="single" w:sz="4" w:space="0" w:color="auto"/>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Источники финансирования подпрограммы, 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984"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985"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214" w:type="dxa"/>
            <w:gridSpan w:val="6"/>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37DC" w:rsidTr="001D37DC">
        <w:trPr>
          <w:trHeight w:val="276"/>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7169" w:type="dxa"/>
            <w:gridSpan w:val="6"/>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r>
      <w:tr w:rsidR="001D37DC" w:rsidTr="001D37DC">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559"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7"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418"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417"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985"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37DC" w:rsidTr="001D37DC">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984" w:type="dxa"/>
            <w:vMerge w:val="restart"/>
            <w:tcBorders>
              <w:top w:val="nil"/>
              <w:left w:val="single" w:sz="4" w:space="0" w:color="000000"/>
              <w:bottom w:val="single" w:sz="4" w:space="0" w:color="auto"/>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985"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559"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418"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417"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418"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417"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985"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r w:rsidR="001D37DC" w:rsidTr="001D37DC">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985"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559"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8"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417"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c>
          <w:tcPr>
            <w:tcW w:w="1985" w:type="dxa"/>
            <w:tcBorders>
              <w:top w:val="nil"/>
              <w:left w:val="nil"/>
              <w:bottom w:val="single" w:sz="4" w:space="0" w:color="000000"/>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0,00</w:t>
            </w:r>
          </w:p>
        </w:tc>
      </w:tr>
      <w:tr w:rsidR="001D37DC" w:rsidTr="001D37DC">
        <w:trPr>
          <w:trHeight w:val="20"/>
        </w:trPr>
        <w:tc>
          <w:tcPr>
            <w:tcW w:w="300" w:type="dxa"/>
            <w:vMerge/>
            <w:tcBorders>
              <w:top w:val="single" w:sz="4" w:space="0" w:color="000000"/>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auto"/>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985" w:type="dxa"/>
            <w:tcBorders>
              <w:top w:val="single" w:sz="4" w:space="0" w:color="000000"/>
              <w:left w:val="nil"/>
              <w:bottom w:val="single" w:sz="4" w:space="0" w:color="auto"/>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559"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126 163.60</w:t>
            </w:r>
          </w:p>
        </w:tc>
        <w:tc>
          <w:tcPr>
            <w:tcW w:w="1418"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27 290.00</w:t>
            </w:r>
          </w:p>
        </w:tc>
        <w:tc>
          <w:tcPr>
            <w:tcW w:w="1417"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418"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24 751.40</w:t>
            </w:r>
          </w:p>
        </w:tc>
        <w:tc>
          <w:tcPr>
            <w:tcW w:w="1417"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c>
          <w:tcPr>
            <w:tcW w:w="1985" w:type="dxa"/>
            <w:tcBorders>
              <w:top w:val="single" w:sz="4" w:space="0" w:color="000000"/>
              <w:left w:val="nil"/>
              <w:bottom w:val="single" w:sz="4" w:space="0" w:color="auto"/>
              <w:right w:val="single" w:sz="4" w:space="0" w:color="000000"/>
            </w:tcBorders>
            <w:hideMark/>
          </w:tcPr>
          <w:p w:rsidR="001D37DC" w:rsidRDefault="001D37DC">
            <w:pPr>
              <w:autoSpaceDE w:val="0"/>
              <w:autoSpaceDN w:val="0"/>
              <w:adjustRightInd w:val="0"/>
              <w:spacing w:after="0" w:line="240" w:lineRule="auto"/>
              <w:ind w:left="41" w:right="41"/>
              <w:jc w:val="right"/>
              <w:rPr>
                <w:rFonts w:ascii="Arial" w:hAnsi="Arial" w:cs="Arial"/>
                <w:color w:val="000000"/>
                <w:sz w:val="24"/>
                <w:szCs w:val="24"/>
              </w:rPr>
            </w:pPr>
            <w:r>
              <w:rPr>
                <w:rFonts w:ascii="Arial" w:hAnsi="Arial" w:cs="Arial"/>
                <w:color w:val="000000"/>
                <w:sz w:val="24"/>
                <w:szCs w:val="24"/>
              </w:rPr>
              <w:t>24 707.40</w:t>
            </w:r>
          </w:p>
        </w:tc>
      </w:tr>
    </w:tbl>
    <w:p w:rsidR="001D37DC" w:rsidRDefault="001D37DC" w:rsidP="001D37DC">
      <w:pPr>
        <w:tabs>
          <w:tab w:val="left" w:pos="284"/>
          <w:tab w:val="left" w:pos="1701"/>
        </w:tabs>
        <w:spacing w:after="160" w:line="256" w:lineRule="auto"/>
        <w:contextualSpacing/>
        <w:jc w:val="center"/>
        <w:rPr>
          <w:rFonts w:ascii="Arial" w:eastAsiaTheme="minorEastAsia" w:hAnsi="Arial" w:cs="Arial"/>
          <w:b/>
          <w:sz w:val="24"/>
          <w:szCs w:val="24"/>
        </w:rPr>
      </w:pPr>
    </w:p>
    <w:p w:rsidR="001D37DC" w:rsidRDefault="001D37DC" w:rsidP="001D37DC">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 xml:space="preserve">Характеристика состояния муниципальной службы,  </w:t>
      </w:r>
    </w:p>
    <w:p w:rsidR="001D37DC" w:rsidRDefault="001D37DC" w:rsidP="001D37DC">
      <w:pPr>
        <w:tabs>
          <w:tab w:val="left" w:pos="284"/>
          <w:tab w:val="left" w:pos="1701"/>
        </w:tabs>
        <w:spacing w:after="16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инерционный путь развития проблемы, на решение которых направлена Подпрограмма</w:t>
      </w:r>
    </w:p>
    <w:p w:rsidR="001D37DC" w:rsidRDefault="001D37DC" w:rsidP="001D37DC">
      <w:pPr>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реализации новых принципов кадровой политики на муниципальной службе являются:</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создание и внедрение механизмов управления по результатам оценки и мотивации профессиональной служебной деятельности муниципальных служащих;</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повышение эффективности формирования и подготовки кадрового состава;</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 состоянию на 01.03.2018 в структуре администрации городского округа Люберцы 36 функциональных (отраслевых) органов администрации, в том числе: 3 комитета, 29 управлений и 4 отдела.</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 состоянию на 01.03.2018 общая установленная штатная численность администрации городского округа Люберцы составляет </w:t>
      </w:r>
      <w:r>
        <w:rPr>
          <w:rFonts w:ascii="Arial" w:eastAsiaTheme="minorEastAsia" w:hAnsi="Arial" w:cs="Arial"/>
          <w:sz w:val="24"/>
          <w:szCs w:val="24"/>
          <w:lang w:eastAsia="ru-RU"/>
        </w:rPr>
        <w:lastRenderedPageBreak/>
        <w:t>285 единиц, в том числе:</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- 196 (57,1 процентов) должностей муниципальной службы;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 (0,3 процентов) муниципальных должностей;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- 146 (42,6 процентов) обеспечивающих должностей.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Проходят муниципальную службу 184 человек.</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Средний возраст муниципальных служащих – 44 года, до 30 лет – 11 %, свыше 50 лет – 28 %.</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женщин на муниципальной службе составляет 77 % (141 чел).</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Число мужчин на муниципальной службе составляет 23 % (43 чел).</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до 5 лет имеют 19 % муниципальных служащих.</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Стаж муниципальной службы свыше 10 лет имеют 65 % муниципальных служащих.</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необходимость решения выявленных проблем в формате подпрограммы указывают результаты инерционного прогноза развития муниципальной службы. Развитие муниципальной службы по инерционному сценарию указывает на риск, что не будут решены в установленные сроки задачи в сфере муниципального управления.</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Кроме потенциальной угрозы проявления рисков вследствие развития инерционных тенденций в сфере муниципальной службы происходят процессы, которые представляют собой проблемы и требуют принятия соответствующих мер.</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Среди них:</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нормативной правовой базы по вопросам прохождения муниципальной службы;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совершенствование мер по противодействию коррупции;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преодоление отставания органов местного самоуправления от сфер экономической деятельности в вопросах мотивации деятельности муниципальных служащих, повышение квалификации в области применения управленческих технологий и оплаты труда по результатам деятельности.</w:t>
      </w:r>
    </w:p>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Прогноз развития ситуации с учетом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Концепция решения проблем в сфере муниципальной службы основывается на программно-целевом методе и состоит в реализации подпрограммы «Развитие муниципальной службы муниципального образования городской округ Люберцы Московской области» муниципальной программы «Муниципальное управление»,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муниципальной службы.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Программный сценарий развития сферы муниципальной службы отличается от инерционного сценария устойчивостью решений, принятых администрацией городского округа Люберцы на пятилетний период, по совершенствованию системы муниципальной службы и обеспечения сбалансированности ресурсов из возможных источников финансирования на реализацию необходимых мероприятий.</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Реализация мероприятий Подпрограммы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муниципальной службы.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Вместе с тем использование программно-целевого метода не гарантирует отсутствие определенных рисков в ходе реализации Подпрограммы под воздействием соответствующих внешних и внутренних факторов.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Основные риски, которые могут возникнуть при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недостижение целевых значений показателей результативности Подпрограммы к 2022 году;</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невыполнение мероприятий в установленные сроки по причине несогласованности действий заказчика и исполнителей мероприятий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снижение объемов финансирования мероприятий Подпрограммы вследствие изменения прогнозируемых объемов доходов бюджета городского округа Люберцы или неполное предоставление средств из запланированных источников;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неэффективное и/или неполное использование возможностей и сервисов, внедряемых в рамках программы информационно-коммуникационных технологий, информационных систем и ресурсов;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технические и технологические риски, в том числе по причине несовместимости информационных систем;</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методологические риски, связанные с отсутствием методических рекомендаций по применению законодательных и нормативных правовых актов  в сфере муниципальной службы;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организационные риски при необеспечении необходимого взаимодействия участников решения программных задач.</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обеспечения управления рисками заказчиком Подпрограммы организуется мониторинг реализации Подпрограммы в составе и на основе результатов мониторинга вносятся необходимые предложения куратору Программы для принятия соответствующих решений, в том числе по корректировке параметров Подпрограммы.</w:t>
      </w:r>
    </w:p>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Цели и задачи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Целью Подпрограммы является повышение эффективности муниципальной  службы в муниципальном образовании городской округ Люберцы Московской области.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Реализация основных целей достигается путем совершенствования системы муниципальной службы  муниципального образования городской округ Люберцы Московской области, развития нормативной правовой базы муниципального образования городской округ Люберцы Московской области по вопросам муниципальной службы, совершенствования мер по противодействию коррупции на муниципальной службе в муниципальном образовании городской округ Люберцы Московской области по кадровым вопросам, повышения мотивации к исполнению должностных обязанностей муниципальных служащих муниципального образования городской округ Люберцы Московской области, совершенствования профессионального развития муниципальных служащих муниципального образования городской округ Люберцы Московской области.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 период 2018-2022 годов предстоит в соответствии с действующим федеральным законодательством и законодательством Московской области усовершенствовать нормативные правовые акты городского округа Люберцы по вопросам кадров, прохождения муниципальной службы, противодействия коррупции по кадровым вопросам, применения современных кадровых, </w:t>
      </w:r>
      <w:r>
        <w:rPr>
          <w:rFonts w:ascii="Arial" w:eastAsiaTheme="minorEastAsia" w:hAnsi="Arial" w:cs="Arial"/>
          <w:sz w:val="24"/>
          <w:szCs w:val="24"/>
          <w:lang w:eastAsia="ru-RU"/>
        </w:rPr>
        <w:lastRenderedPageBreak/>
        <w:t>информационных и управленческих механизмов, обеспечивающих результативность профессиональной деятельности муниципальных служащих городского округа Люберцы Московской области. Предстоит разработать и провести комплекс мероприятий, направленных на внедрение новых принципов кадровой политики на муниципальной службе в порядке, предусмотренном действующим законодательством.</w:t>
      </w:r>
    </w:p>
    <w:p w:rsidR="001D37DC" w:rsidRDefault="001D37DC" w:rsidP="001D37DC">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Основные мероприятия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Мероприятия Подпрограммы предполагается осуществлять по основным направлениям:</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Совершенствование организационно-правового обеспечения муниципальной службы. Приведение нормативной правовой базы муниципального образования городской округ Люберцы Московской области по вопросам прохождения муниципальной службы в соответствие действующему законодательству Российской Федерации и Московской области.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Внедрение новых принципов кадровой политики на муниципальной службе, предусмотренных действующим законодательством Московской области.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hyperlink r:id="rId6" w:history="1">
        <w:r>
          <w:rPr>
            <w:rStyle w:val="a3"/>
            <w:rFonts w:ascii="Arial" w:eastAsiaTheme="minorEastAsia" w:hAnsi="Arial" w:cs="Arial"/>
            <w:color w:val="auto"/>
            <w:sz w:val="24"/>
            <w:szCs w:val="24"/>
            <w:u w:val="none"/>
            <w:lang w:eastAsia="ru-RU"/>
          </w:rPr>
          <w:t>Перечень</w:t>
        </w:r>
      </w:hyperlink>
      <w:r>
        <w:rPr>
          <w:rFonts w:ascii="Arial" w:eastAsiaTheme="minorEastAsia" w:hAnsi="Arial" w:cs="Arial"/>
          <w:sz w:val="24"/>
          <w:szCs w:val="24"/>
          <w:lang w:eastAsia="ru-RU"/>
        </w:rPr>
        <w:t xml:space="preserve"> мероприятий Подпрограммы указан в Приложении № 1 Программы «Муниципальное управление».</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Выполнение мероприятий по реализации задач Подпрограммы, предусмотренных </w:t>
      </w:r>
      <w:hyperlink r:id="rId7" w:history="1">
        <w:r>
          <w:rPr>
            <w:rStyle w:val="a3"/>
            <w:rFonts w:ascii="Arial" w:eastAsiaTheme="minorEastAsia" w:hAnsi="Arial" w:cs="Arial"/>
            <w:color w:val="auto"/>
            <w:sz w:val="24"/>
            <w:szCs w:val="24"/>
            <w:u w:val="none"/>
            <w:lang w:eastAsia="ru-RU"/>
          </w:rPr>
          <w:t xml:space="preserve">пунктом </w:t>
        </w:r>
      </w:hyperlink>
      <w:r>
        <w:rPr>
          <w:rFonts w:ascii="Arial" w:eastAsiaTheme="minorEastAsia" w:hAnsi="Arial" w:cs="Arial"/>
          <w:sz w:val="24"/>
          <w:szCs w:val="24"/>
          <w:lang w:eastAsia="ru-RU"/>
        </w:rPr>
        <w:t>2.1. Перечня мероприятий, зависит от сроков разработки и требований нормативных правовых актов Московской области.</w:t>
      </w:r>
    </w:p>
    <w:p w:rsidR="001D37DC" w:rsidRDefault="001D37DC" w:rsidP="001D37DC">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Планируемые результаты реализации Подпрограммы</w:t>
      </w:r>
    </w:p>
    <w:p w:rsidR="001D37DC" w:rsidRDefault="001D37DC" w:rsidP="001D37DC">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Основные планируемые результаты реализации Подпрограммы  и их динамика по годам реализации Подпрограммы приведены в Приложении № 2.</w:t>
      </w:r>
    </w:p>
    <w:p w:rsidR="001D37DC" w:rsidRDefault="001D37DC" w:rsidP="001D37DC">
      <w:pPr>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8.</w:t>
      </w:r>
    </w:p>
    <w:p w:rsidR="001D37DC" w:rsidRDefault="001D37DC" w:rsidP="001D37DC">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Методика расчета значений эффективности реализации Подпрограммы приведена в Приложении № 3.</w:t>
      </w:r>
    </w:p>
    <w:p w:rsidR="001D37DC" w:rsidRDefault="001D37DC" w:rsidP="001D37DC">
      <w:pPr>
        <w:spacing w:after="0" w:line="240" w:lineRule="auto"/>
        <w:contextualSpacing/>
        <w:jc w:val="both"/>
        <w:rPr>
          <w:rFonts w:ascii="Arial" w:eastAsiaTheme="minorEastAsia" w:hAnsi="Arial" w:cs="Arial"/>
          <w:sz w:val="24"/>
          <w:szCs w:val="24"/>
        </w:rPr>
      </w:pPr>
    </w:p>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Муниципальным заказчиком, ответственным за выполнение мероприятий Подпрограммы и исполнителем является – управление муниципальной службы и кадров и отраслевые (функциональные) органы администрации городского округа Люберцы Московской области.</w:t>
      </w:r>
    </w:p>
    <w:p w:rsidR="001D37DC" w:rsidRDefault="001D37DC" w:rsidP="001D37DC">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lastRenderedPageBreak/>
        <w:t>Организацию реализации и контроль за выполнением мероприятий, предусмотренных Подпрограммой, осуществляет муниципальный заказчик.</w:t>
      </w:r>
    </w:p>
    <w:p w:rsidR="001D37DC" w:rsidRDefault="001D37DC" w:rsidP="001D37DC">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Разработчиком Подпрограммы является управление муниципальной службы и кадров администрации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Забабуркина Нина Александровна. </w:t>
      </w:r>
    </w:p>
    <w:p w:rsidR="001D37DC" w:rsidRDefault="001D37DC" w:rsidP="001D37DC">
      <w:pPr>
        <w:tabs>
          <w:tab w:val="left" w:pos="284"/>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D37DC" w:rsidRDefault="001D37DC" w:rsidP="001D37DC">
      <w:pPr>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Источники и объемы финансирования Подпрограммы</w:t>
      </w:r>
    </w:p>
    <w:p w:rsidR="001D37DC" w:rsidRDefault="001D37DC" w:rsidP="001D37DC">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Финансирование Подпрограммы происходит за счет средств бюджета муниципального образования городской округ Люберцы Московской области.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2705"/>
        <w:gridCol w:w="2747"/>
        <w:gridCol w:w="2402"/>
        <w:gridCol w:w="2402"/>
        <w:gridCol w:w="2232"/>
        <w:gridCol w:w="2232"/>
      </w:tblGrid>
      <w:tr w:rsidR="001D37DC" w:rsidTr="001D37DC">
        <w:trPr>
          <w:trHeight w:val="293"/>
        </w:trPr>
        <w:tc>
          <w:tcPr>
            <w:tcW w:w="919"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Всего</w:t>
            </w:r>
          </w:p>
        </w:tc>
        <w:tc>
          <w:tcPr>
            <w:tcW w:w="933"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816"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816"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758"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758"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D37DC" w:rsidTr="001D37DC">
        <w:trPr>
          <w:trHeight w:val="283"/>
        </w:trPr>
        <w:tc>
          <w:tcPr>
            <w:tcW w:w="919"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126 163.60</w:t>
            </w:r>
          </w:p>
        </w:tc>
        <w:tc>
          <w:tcPr>
            <w:tcW w:w="933"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27 290.00</w:t>
            </w:r>
          </w:p>
        </w:tc>
        <w:tc>
          <w:tcPr>
            <w:tcW w:w="816"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816"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24 751.40</w:t>
            </w:r>
          </w:p>
        </w:tc>
        <w:tc>
          <w:tcPr>
            <w:tcW w:w="758"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c>
          <w:tcPr>
            <w:tcW w:w="758"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24 707.40</w:t>
            </w:r>
          </w:p>
        </w:tc>
      </w:tr>
    </w:tbl>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Контроль и отчетность при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С целью контроля реализации Подпрограммы исполнители мероприятий Подпрограммы и заказчик предоставляют оперативные и итоговые отчеты о реализации соответствующих мероприятий Подпрограммы в соответствии с </w:t>
      </w:r>
      <w:hyperlink r:id="rId8"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формирования отчетов и аналитических материалов о реализации Подпрограммы исполнители мероприятий и заказчик Подпрограммы руководствуются методикой расчета показателей эффективности реализации Подпрограммы, приведенной в Подпрограмме.</w:t>
      </w:r>
    </w:p>
    <w:p w:rsidR="001D37DC" w:rsidRDefault="001D37DC" w:rsidP="001D37DC">
      <w:pPr>
        <w:tabs>
          <w:tab w:val="left" w:pos="426"/>
        </w:tabs>
        <w:spacing w:before="120" w:after="120" w:line="240" w:lineRule="auto"/>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9"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от 20.09.2018 №3715-ПА.</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p>
    <w:tbl>
      <w:tblPr>
        <w:tblW w:w="0" w:type="auto"/>
        <w:tblInd w:w="93" w:type="dxa"/>
        <w:tblLook w:val="04A0" w:firstRow="1" w:lastRow="0" w:firstColumn="1" w:lastColumn="0" w:noHBand="0" w:noVBand="1"/>
      </w:tblPr>
      <w:tblGrid>
        <w:gridCol w:w="2387"/>
        <w:gridCol w:w="2600"/>
        <w:gridCol w:w="2249"/>
        <w:gridCol w:w="1591"/>
        <w:gridCol w:w="1463"/>
        <w:gridCol w:w="1084"/>
        <w:gridCol w:w="1084"/>
        <w:gridCol w:w="1084"/>
        <w:gridCol w:w="1151"/>
      </w:tblGrid>
      <w:tr w:rsidR="001D37DC" w:rsidTr="001D37DC">
        <w:trPr>
          <w:trHeight w:val="20"/>
        </w:trPr>
        <w:tc>
          <w:tcPr>
            <w:tcW w:w="0" w:type="auto"/>
            <w:gridSpan w:val="9"/>
            <w:tcBorders>
              <w:top w:val="nil"/>
              <w:left w:val="nil"/>
              <w:bottom w:val="single" w:sz="4" w:space="0" w:color="000000"/>
              <w:right w:val="nil"/>
            </w:tcBorders>
            <w:hideMark/>
          </w:tcPr>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«Управления муниципальными финансами» муниципальной программы </w:t>
            </w: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D37DC" w:rsidTr="001D37DC">
        <w:trPr>
          <w:trHeight w:val="20"/>
        </w:trPr>
        <w:tc>
          <w:tcPr>
            <w:tcW w:w="24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w:t>
            </w:r>
            <w:r>
              <w:rPr>
                <w:rFonts w:ascii="Arial" w:eastAsia="Times New Roman" w:hAnsi="Arial" w:cs="Arial"/>
                <w:color w:val="000000"/>
                <w:sz w:val="24"/>
                <w:szCs w:val="24"/>
                <w:lang w:eastAsia="ru-RU"/>
              </w:rPr>
              <w:lastRenderedPageBreak/>
              <w:t>заказчик подпрограммы</w:t>
            </w:r>
          </w:p>
        </w:tc>
        <w:tc>
          <w:tcPr>
            <w:tcW w:w="12835" w:type="dxa"/>
            <w:gridSpan w:val="8"/>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1D37DC" w:rsidTr="001D37DC">
        <w:trPr>
          <w:trHeight w:val="20"/>
        </w:trPr>
        <w:tc>
          <w:tcPr>
            <w:tcW w:w="2425"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подпрограммы</w:t>
            </w:r>
          </w:p>
        </w:tc>
        <w:tc>
          <w:tcPr>
            <w:tcW w:w="12835" w:type="dxa"/>
            <w:gridSpan w:val="8"/>
            <w:tcBorders>
              <w:top w:val="single" w:sz="4" w:space="0" w:color="000000"/>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D37DC" w:rsidTr="001D37DC">
        <w:trPr>
          <w:trHeight w:val="20"/>
        </w:trPr>
        <w:tc>
          <w:tcPr>
            <w:tcW w:w="2425" w:type="dxa"/>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693"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268"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7874" w:type="dxa"/>
            <w:gridSpan w:val="6"/>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560"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134"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134"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134"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211"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2693"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268"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560"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1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2268"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560"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1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2268"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городского округа Люберцы</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560"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90,02</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134"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c>
          <w:tcPr>
            <w:tcW w:w="121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D37DC" w:rsidRDefault="001D37DC" w:rsidP="001D37DC">
      <w:pPr>
        <w:autoSpaceDE w:val="0"/>
        <w:autoSpaceDN w:val="0"/>
        <w:spacing w:after="0" w:line="240" w:lineRule="auto"/>
        <w:rPr>
          <w:rFonts w:ascii="Arial" w:eastAsiaTheme="minorEastAsia" w:hAnsi="Arial" w:cs="Arial"/>
          <w:sz w:val="24"/>
          <w:szCs w:val="24"/>
          <w:lang w:eastAsia="ru-RU"/>
        </w:rPr>
      </w:pPr>
    </w:p>
    <w:p w:rsidR="001D37DC" w:rsidRDefault="001D37DC" w:rsidP="001D37DC">
      <w:pPr>
        <w:autoSpaceDE w:val="0"/>
        <w:autoSpaceDN w:val="0"/>
        <w:adjustRightInd w:val="0"/>
        <w:spacing w:after="0" w:line="240" w:lineRule="auto"/>
        <w:jc w:val="both"/>
        <w:rPr>
          <w:rFonts w:ascii="Arial" w:eastAsiaTheme="minorEastAsia" w:hAnsi="Arial" w:cs="Arial"/>
          <w:b/>
          <w:sz w:val="24"/>
          <w:szCs w:val="24"/>
          <w:lang w:eastAsia="ru-RU"/>
        </w:rPr>
      </w:pPr>
      <w:r>
        <w:rPr>
          <w:rFonts w:ascii="Arial" w:eastAsiaTheme="minorEastAsia" w:hAnsi="Arial" w:cs="Arial"/>
          <w:b/>
          <w:sz w:val="24"/>
          <w:szCs w:val="24"/>
          <w:lang w:eastAsia="ru-RU"/>
        </w:rPr>
        <w:t>Нормативные правовые акты</w:t>
      </w:r>
    </w:p>
    <w:p w:rsidR="001D37DC" w:rsidRDefault="001D37DC" w:rsidP="001D37DC">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Ст.179 Бюджетного кодекса Российской Федерации от 31.07.1998 № 145-ФЗ.</w:t>
      </w:r>
    </w:p>
    <w:p w:rsidR="001D37DC" w:rsidRDefault="001D37DC" w:rsidP="001D37DC">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Ст.184.1 Бюджетного кодекса Российской Федерации от 31.07.1998 № 145-ФЗ.</w:t>
      </w:r>
    </w:p>
    <w:p w:rsidR="001D37DC" w:rsidRDefault="001D37DC" w:rsidP="001D37DC">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Устав муниципального образования городской округ Люберцы Московской области.</w:t>
      </w:r>
    </w:p>
    <w:p w:rsidR="001D37DC" w:rsidRDefault="001D37DC" w:rsidP="001D37DC">
      <w:p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Решение Совета депутатов городского округа Люберцы от 21.06.2017 № 66/8 «Об утверждении Положения о бюджетном процессе в муниципальном образовании городской округ Люберцы Московской области».</w:t>
      </w:r>
    </w:p>
    <w:p w:rsidR="001D37DC" w:rsidRDefault="001D37DC" w:rsidP="001D37DC">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Постановление администрации муниципального образования городской округ Люберцы Московской области «Об утверждении порядка принятия решений о разработке муниципальных программ городского округа Люберцы, их формирования и реализации» от </w:t>
      </w:r>
      <w:r>
        <w:rPr>
          <w:rFonts w:ascii="Arial" w:eastAsiaTheme="minorEastAsia" w:hAnsi="Arial" w:cs="Arial"/>
          <w:sz w:val="24"/>
          <w:szCs w:val="24"/>
          <w:lang w:eastAsia="ru-RU"/>
        </w:rPr>
        <w:t>20.09.2018 №3715-ПА.</w:t>
      </w:r>
    </w:p>
    <w:p w:rsidR="001D37DC" w:rsidRDefault="001D37DC" w:rsidP="001D37DC">
      <w:pPr>
        <w:spacing w:after="0" w:line="240" w:lineRule="auto"/>
        <w:contextualSpacing/>
        <w:jc w:val="both"/>
        <w:rPr>
          <w:rFonts w:ascii="Arial" w:eastAsiaTheme="minorEastAsia" w:hAnsi="Arial" w:cs="Arial"/>
          <w:sz w:val="24"/>
          <w:szCs w:val="24"/>
        </w:rPr>
      </w:pPr>
    </w:p>
    <w:p w:rsidR="001D37DC" w:rsidRDefault="001D37DC" w:rsidP="001D37DC">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1. Общая характеристика сферы управления муниципальными финансами муниципального образования городской округ Люберцы Московской области, основные проблемы, и перспективы её развития</w:t>
      </w: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b/>
          <w:sz w:val="24"/>
          <w:szCs w:val="24"/>
          <w:lang w:eastAsia="ru-RU"/>
        </w:rPr>
      </w:pP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bookmarkStart w:id="0" w:name="Par293"/>
      <w:bookmarkEnd w:id="0"/>
      <w:r>
        <w:rPr>
          <w:rFonts w:ascii="Arial" w:eastAsiaTheme="minorEastAsia" w:hAnsi="Arial" w:cs="Arial"/>
          <w:sz w:val="24"/>
          <w:szCs w:val="24"/>
          <w:lang w:eastAsia="ru-RU"/>
        </w:rPr>
        <w:t xml:space="preserve">Реализация подпрограммы «Управление муниципальными финансами» муниципальной программы «Муниципальное управление городского округа Люберцы Московской области» вызвана необходимостью совершенствования текущей </w:t>
      </w:r>
      <w:r>
        <w:rPr>
          <w:rFonts w:ascii="Arial" w:eastAsiaTheme="minorEastAsia" w:hAnsi="Arial" w:cs="Arial"/>
          <w:sz w:val="24"/>
          <w:szCs w:val="24"/>
          <w:lang w:eastAsia="ru-RU"/>
        </w:rPr>
        <w:lastRenderedPageBreak/>
        <w:t>бюджетной политики, развития стимулирующих факторов, открытости и прозрачности, более широким применением экономических методов управления, повышением эффективности бюджетной политики и управлением муниципальным долгом муниципального образования городской округ Люберцы Московской области (далее – городской округ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проблемами в сфере реализации Подпрограммы, в том числе в случае затруднений с реализацией ее основных мероприятий, являются:</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несвоевременное осуществление или осуществление не в полном объеме полномочий, закрепленных законодательством Российской Федерации за органами местного самоуправления;</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наличие просроченной кредиторской задолженности.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Особенности сферы реализации Подпрограммы, условия ее реализации и имеющиеся проблемы предопределяют цели, задачи, структуру и состав мероприятий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Долгосрочная сбалансированность и устойчивость бюджетной системы, переход от "управления затратами" к "управлению результатами" - это одна из стратегических целей бюджетной политики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Основными направлениями деятельности по обеспечению долгосрочной сбалансированности и устойчивости бюджетной системы городского округа Люберцы являются проведение эффективной и стабильной работы с налогоплательщиками, формирование "программного" бюджета на трехлетний период, качественное исполнение бюджета городского округа Люберцы, управление муниципальным долгом.</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Инструментами, обеспечивающими повышение качества управления муниципальными финансами городского округа Люберцы, являются:</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Проведение стабильной политики в городском округе Люберцы, направленной на увеличение поступления доходов бюджета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Приоритеты финансово-экономической политики городского округа Люберцы направлены на поддержание сбалансированности и устойчивости бюджета городского округа Люберцы, стимулирование предпринимательской деятельности, в том числе развитие малого бизнеса, формирование благоприятного инвестиционного климата в основных отраслях экономики и социальную поддержку населения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 целях реализации комплекса задач, стоящих перед городским округом Люберцы, необходимо качественное увеличение роста доходов бюджета городского округа Люберцы, которое планируется достичь за счет проводимых органами местного самоуправления мероприятий по мобилизации доходов.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Следует принять исчерпывающие меры по наведению порядка в сфере размещения наружной рекламы на территории муниципального образования.</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Взять под особый контроль вопрос выявления и пресечения на территории муниципального образований случаев несанкционированного размещения твердых бытовых отходов.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На основе анализа финансовых и экономических затруднений в деятельности организаций разрабатывать мероприятия, направленные на решение проблемных вопросов, которые должны обеспечить выход убыточных организаций на безубыточный уровень деятельности, и погашение ими задолженности перед бюджетом.</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 Реализация программно-целевого принципа планирования и исполнения бюджета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Применение программно-целевого принципа планирования и исполнения бюджета городского округа Люберцы приведет к повышению результативности работы муниципального сектора и эффективности расходования бюджетных средств, увеличению эффективности управления результатами, увязке стратегических целей с распределением бюджетных средств и достижением результатов.</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Построение программно-целевого бюджета городского округа Люберцы должно основываться на:</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внедрении программно-целевого принципа организации деятельности органов местного самоуправления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обеспечении сбалансированности и социальной направленности бюджета городского округа Люберцы при сохранении высокой степени долговой устойчивости.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3. Повышение эффективности бюджетных расходов городского округа Люберцы должно быть достигнуто при помощи: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создания стимулов повышения качества управления бюджетным процессом;</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формирования "программного" бюджета на трехлетний период;</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укрепления финансовой самостоятельности;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повышения прозрачности бюджета.</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Бюджет городского округа Люберцы на 2018 год сформирован с дефицитом. Наличие дефицита бюджета обусловлено необходимостью интенсивного социального и экономического развития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На реализацию Подпрограммы могут оказать значительное влияние внешние риски, связанные с перераспределением расходных полномочий между органами государственной власти Российской Федерации, органами государственной власти субъектов Российской Федерации и органами местного самоуправления в соответствии с решениями, которые могут быть приняты на федеральном и субъектовом уровне.</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Для снижения данного риска будет проводиться анализ проектов федеральных и субъектовых нормативных правовых актов и в случае необходимости готовиться предложение по компенсации дополнительных расходов, возникших в результате решений, принятых органами государственной власти.</w:t>
      </w:r>
    </w:p>
    <w:p w:rsidR="001D37DC" w:rsidRDefault="001D37DC" w:rsidP="001D37DC">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2. Цели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Подпрограмма «Управления муниципальными финансами» направлена на обеспечение сбалансированности и устойчивости бюджета городского округа Люберцы, повышение эффективности бюджетных расходов городского округа Люберцы с целью повышения качества управления муниципальными финансами.</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Решение задач Подпрограммы в течение 2018-2022 годов будет осуществляться путем выполнения мероприятий, предусмотренных в </w:t>
      </w:r>
      <w:hyperlink r:id="rId10" w:history="1">
        <w:r>
          <w:rPr>
            <w:rStyle w:val="a3"/>
            <w:rFonts w:ascii="Arial" w:eastAsiaTheme="minorEastAsia" w:hAnsi="Arial" w:cs="Arial"/>
            <w:color w:val="auto"/>
            <w:sz w:val="24"/>
            <w:szCs w:val="24"/>
            <w:u w:val="none"/>
            <w:lang w:eastAsia="ru-RU"/>
          </w:rPr>
          <w:t xml:space="preserve">приложении № </w:t>
        </w:r>
      </w:hyperlink>
      <w:r>
        <w:rPr>
          <w:rFonts w:ascii="Arial" w:eastAsiaTheme="minorEastAsia" w:hAnsi="Arial" w:cs="Arial"/>
          <w:sz w:val="24"/>
          <w:szCs w:val="24"/>
          <w:lang w:eastAsia="ru-RU"/>
        </w:rPr>
        <w:t>1 к Подпрограмме.</w:t>
      </w:r>
    </w:p>
    <w:p w:rsidR="001D37DC" w:rsidRDefault="001D37DC" w:rsidP="001D37DC">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lastRenderedPageBreak/>
        <w:t>3. Планируемые результаты реализации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hyperlink r:id="rId11" w:anchor="Par1985" w:history="1">
        <w:r>
          <w:rPr>
            <w:rStyle w:val="a3"/>
            <w:rFonts w:ascii="Arial" w:eastAsiaTheme="minorEastAsia" w:hAnsi="Arial" w:cs="Arial"/>
            <w:color w:val="auto"/>
            <w:sz w:val="24"/>
            <w:szCs w:val="24"/>
            <w:u w:val="none"/>
            <w:lang w:eastAsia="ru-RU"/>
          </w:rPr>
          <w:t>Методика</w:t>
        </w:r>
      </w:hyperlink>
      <w:r>
        <w:rPr>
          <w:rFonts w:ascii="Arial" w:hAnsi="Arial" w:cs="Arial"/>
          <w:sz w:val="24"/>
          <w:szCs w:val="24"/>
        </w:rPr>
        <w:t xml:space="preserve"> </w:t>
      </w:r>
      <w:r>
        <w:rPr>
          <w:rFonts w:ascii="Arial" w:eastAsiaTheme="minorEastAsia" w:hAnsi="Arial" w:cs="Arial"/>
          <w:sz w:val="24"/>
          <w:szCs w:val="24"/>
          <w:lang w:eastAsia="ru-RU"/>
        </w:rPr>
        <w:t>расчета значений показателей эффективности реализации Подпрограммы приведена в приложении № 3 к Подпрограмме.</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Основные планируемые результаты (показатели эффективности) реализации Подпрограммы и их динамика по годам реализации Подпрограммы приведены в </w:t>
      </w:r>
      <w:hyperlink r:id="rId12" w:anchor="Par543" w:history="1">
        <w:r>
          <w:rPr>
            <w:rStyle w:val="a3"/>
            <w:rFonts w:ascii="Arial" w:eastAsiaTheme="minorEastAsia" w:hAnsi="Arial" w:cs="Arial"/>
            <w:color w:val="auto"/>
            <w:sz w:val="24"/>
            <w:szCs w:val="24"/>
            <w:u w:val="none"/>
            <w:lang w:eastAsia="ru-RU"/>
          </w:rPr>
          <w:t xml:space="preserve">приложении № 2 к Подпрограмме </w:t>
        </w:r>
      </w:hyperlink>
      <w:r>
        <w:rPr>
          <w:rFonts w:ascii="Arial" w:eastAsiaTheme="minorEastAsia" w:hAnsi="Arial" w:cs="Arial"/>
          <w:sz w:val="24"/>
          <w:szCs w:val="24"/>
          <w:lang w:eastAsia="ru-RU"/>
        </w:rPr>
        <w:t>.</w:t>
      </w:r>
    </w:p>
    <w:p w:rsidR="001D37DC" w:rsidRDefault="001D37DC" w:rsidP="001D37DC">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4. Финансирование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Источником финансирований Подпрограммы являются средства бюджета городского округа Люберцы.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финансирования настоящей Подпрограммы составляет 90,02 тыс. рублей, в том числе по годам:</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2018 году составит 90,02 тыс. рублей;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2019 году составит 0,0 тыс. рублей;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2020 году составит 0,0 тыс. рублей;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2021 году составит 0,0 тыс. рублей;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в 2022 году составит 0,0 тыс. рублей.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Ежегодный объем финансирования Подпрограммы, осуществляется  за счет средств бюджета городского округа Люберцы, подлежит  уточнению на соответствующий финансовый год.</w:t>
      </w:r>
    </w:p>
    <w:p w:rsidR="001D37DC" w:rsidRDefault="001D37DC" w:rsidP="001D37DC">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5. Обоснование объемов финансирования ресурсов необходимых для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Подпрограмма включает особые, не имеющие аналогов в других муниципальных программах (подпрограммах) городского округа Люберцы расходы. К таким расходам, прежде всего, относятся расходы на обслуживание муниципального долга городского округа Люберцы. </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Планируемые расходы на обслуживание муниципального долга городского округа Люберцы определяются по формуле:</w:t>
      </w: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w:t>
      </w:r>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r>
        <w:rPr>
          <w:rFonts w:ascii="Arial" w:eastAsiaTheme="minorEastAsia" w:hAnsi="Arial" w:cs="Arial"/>
          <w:sz w:val="24"/>
          <w:szCs w:val="24"/>
          <w:lang w:eastAsia="ru-RU"/>
        </w:rPr>
        <w:t xml:space="preserve">* </w:t>
      </w: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)/12 * </w:t>
      </w:r>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r>
        <w:rPr>
          <w:rFonts w:ascii="Arial" w:eastAsiaTheme="minorEastAsia" w:hAnsi="Arial" w:cs="Arial"/>
          <w:sz w:val="24"/>
          <w:szCs w:val="24"/>
          <w:vertAlign w:val="subscript"/>
          <w:lang w:eastAsia="ru-RU"/>
        </w:rPr>
        <w:t xml:space="preserve"> , </w:t>
      </w:r>
      <w:r>
        <w:rPr>
          <w:rFonts w:ascii="Arial" w:eastAsiaTheme="minorEastAsia" w:hAnsi="Arial" w:cs="Arial"/>
          <w:sz w:val="24"/>
          <w:szCs w:val="24"/>
          <w:lang w:eastAsia="ru-RU"/>
        </w:rPr>
        <w:t>где:</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 планируемые расходы на обслуживание муниципального долга городского округа Люберцы;</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r>
        <w:rPr>
          <w:rFonts w:ascii="Arial" w:eastAsiaTheme="minorEastAsia" w:hAnsi="Arial" w:cs="Arial"/>
          <w:sz w:val="24"/>
          <w:szCs w:val="24"/>
          <w:lang w:eastAsia="ru-RU"/>
        </w:rPr>
        <w:t>– планируемый объем муниципального долга городского округа Люберцы;</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P</w:t>
      </w:r>
      <w:r>
        <w:rPr>
          <w:rFonts w:ascii="Arial" w:eastAsiaTheme="minorEastAsia" w:hAnsi="Arial" w:cs="Arial"/>
          <w:sz w:val="24"/>
          <w:szCs w:val="24"/>
          <w:lang w:eastAsia="ru-RU"/>
        </w:rPr>
        <w:t xml:space="preserve"> – планируемая процентная ставка на оказание услуги по предоставлению кредита;</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K</w:t>
      </w:r>
      <w:r>
        <w:rPr>
          <w:rFonts w:ascii="Arial" w:eastAsiaTheme="minorEastAsia" w:hAnsi="Arial" w:cs="Arial"/>
          <w:sz w:val="24"/>
          <w:szCs w:val="24"/>
          <w:vertAlign w:val="subscript"/>
          <w:lang w:val="en-US" w:eastAsia="ru-RU"/>
        </w:rPr>
        <w:t>n</w:t>
      </w:r>
      <w:r w:rsidRPr="001D37DC">
        <w:rPr>
          <w:rFonts w:ascii="Arial" w:eastAsiaTheme="minorEastAsia" w:hAnsi="Arial" w:cs="Arial"/>
          <w:sz w:val="24"/>
          <w:szCs w:val="24"/>
          <w:vertAlign w:val="subscript"/>
          <w:lang w:eastAsia="ru-RU"/>
        </w:rPr>
        <w:t xml:space="preserve"> </w:t>
      </w:r>
      <w:r>
        <w:rPr>
          <w:rFonts w:ascii="Arial" w:eastAsiaTheme="minorEastAsia" w:hAnsi="Arial" w:cs="Arial"/>
          <w:sz w:val="24"/>
          <w:szCs w:val="24"/>
          <w:lang w:eastAsia="ru-RU"/>
        </w:rPr>
        <w:t>– планируемый период пользования кредитом.</w:t>
      </w: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O</w:t>
      </w:r>
      <w:r>
        <w:rPr>
          <w:rFonts w:ascii="Arial" w:eastAsiaTheme="minorEastAsia" w:hAnsi="Arial" w:cs="Arial"/>
          <w:sz w:val="24"/>
          <w:szCs w:val="24"/>
          <w:vertAlign w:val="subscript"/>
          <w:lang w:val="en-US" w:eastAsia="ru-RU"/>
        </w:rPr>
        <w:t>md</w:t>
      </w:r>
      <w:r>
        <w:rPr>
          <w:rFonts w:ascii="Arial" w:eastAsiaTheme="minorEastAsia" w:hAnsi="Arial" w:cs="Arial"/>
          <w:sz w:val="24"/>
          <w:szCs w:val="24"/>
          <w:lang w:eastAsia="ru-RU"/>
        </w:rPr>
        <w:t>=</w:t>
      </w: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где :</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D</w:t>
      </w:r>
      <w:r>
        <w:rPr>
          <w:rFonts w:ascii="Arial" w:eastAsiaTheme="minorEastAsia" w:hAnsi="Arial" w:cs="Arial"/>
          <w:sz w:val="24"/>
          <w:szCs w:val="24"/>
          <w:lang w:eastAsia="ru-RU"/>
        </w:rPr>
        <w:t xml:space="preserve"> – планируемый доход бюджета городского округа Люберцы без учета безвозмездных поступлений и (или) поступлений налоговых доходов по дополнительным нормативам отчислений;</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val="en-US" w:eastAsia="ru-RU"/>
        </w:rPr>
        <w:t>I</w:t>
      </w:r>
      <w:r>
        <w:rPr>
          <w:rFonts w:ascii="Arial" w:eastAsiaTheme="minorEastAsia" w:hAnsi="Arial" w:cs="Arial"/>
          <w:sz w:val="24"/>
          <w:szCs w:val="24"/>
          <w:lang w:eastAsia="ru-RU"/>
        </w:rPr>
        <w:t xml:space="preserve"> – планируемый предельный процент объема муниципального долга к утвержденного годовому объему доходов бюджета </w:t>
      </w:r>
      <w:r>
        <w:rPr>
          <w:rFonts w:ascii="Arial" w:eastAsiaTheme="minorEastAsia" w:hAnsi="Arial" w:cs="Arial"/>
          <w:sz w:val="24"/>
          <w:szCs w:val="24"/>
          <w:lang w:eastAsia="ru-RU"/>
        </w:rPr>
        <w:lastRenderedPageBreak/>
        <w:t>городского округа Люберцы без учета безвозмездных поступлений и (или) поступлений налоговых доходов по дополнительным нормативам отчислений.</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w:t>
      </w:r>
    </w:p>
    <w:p w:rsidR="001D37DC" w:rsidRDefault="001D37DC" w:rsidP="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I≤ 10%.</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2.Расчет планируемых расходов на обслуживание муниципального долга городского округа Люберцы на 2018 год и плановый период 2019-2022годы:</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2018 год: 90,02 тыс. руб.</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2019 год: 0 тыс. руб. </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2020 год: 0 тыс. руб.</w:t>
      </w:r>
    </w:p>
    <w:p w:rsidR="001D37DC" w:rsidRDefault="001D37DC" w:rsidP="001D37DC">
      <w:pPr>
        <w:widowControl w:val="0"/>
        <w:autoSpaceDE w:val="0"/>
        <w:autoSpaceDN w:val="0"/>
        <w:adjustRightInd w:val="0"/>
        <w:spacing w:after="0" w:line="240" w:lineRule="auto"/>
        <w:jc w:val="both"/>
        <w:outlineLvl w:val="1"/>
        <w:rPr>
          <w:rFonts w:ascii="Arial" w:eastAsiaTheme="minorEastAsia" w:hAnsi="Arial" w:cs="Arial"/>
          <w:sz w:val="24"/>
          <w:szCs w:val="24"/>
          <w:lang w:eastAsia="ru-RU"/>
        </w:rPr>
      </w:pPr>
      <w:r>
        <w:rPr>
          <w:rFonts w:ascii="Arial" w:eastAsiaTheme="minorEastAsia" w:hAnsi="Arial" w:cs="Arial"/>
          <w:sz w:val="24"/>
          <w:szCs w:val="24"/>
          <w:lang w:eastAsia="ru-RU"/>
        </w:rPr>
        <w:t>2021 год: 0 тыс. руб.</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2022 год: 0 тыс. руб.</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Финансовые ресурсы для реализации Подпрограммы  «Управление муниципальными финансами», утверждаются Решением Совета депутатов муниципального образования городской округ Люберцы Московской области о бюджете городского округа Люберцы на очередной финансовый год и плановый период. </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Общий объем финансового обеспечения Подпрограммы составляет 90,02 тыс. руб., за счет средств бюджета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Объем бюджетных ассигнований уточняется ежегодно при формировании бюджета городского округа Люберцы на очередной финансовый год и плановый период.</w:t>
      </w:r>
    </w:p>
    <w:p w:rsidR="001D37DC" w:rsidRDefault="001D37DC" w:rsidP="001D37DC">
      <w:pPr>
        <w:widowControl w:val="0"/>
        <w:autoSpaceDE w:val="0"/>
        <w:autoSpaceDN w:val="0"/>
        <w:adjustRightInd w:val="0"/>
        <w:spacing w:before="120" w:after="0" w:line="240" w:lineRule="auto"/>
        <w:jc w:val="center"/>
        <w:outlineLvl w:val="1"/>
        <w:rPr>
          <w:rFonts w:ascii="Arial" w:eastAsiaTheme="minorEastAsia" w:hAnsi="Arial" w:cs="Arial"/>
          <w:b/>
          <w:sz w:val="24"/>
          <w:szCs w:val="24"/>
          <w:lang w:eastAsia="ru-RU"/>
        </w:rPr>
      </w:pPr>
      <w:r>
        <w:rPr>
          <w:rFonts w:ascii="Arial" w:eastAsiaTheme="minorEastAsia" w:hAnsi="Arial" w:cs="Arial"/>
          <w:b/>
          <w:sz w:val="24"/>
          <w:szCs w:val="24"/>
          <w:lang w:eastAsia="ru-RU"/>
        </w:rPr>
        <w:t>6. Порядок взаимодействия ответственных за выполнение</w:t>
      </w:r>
    </w:p>
    <w:p w:rsidR="001D37DC" w:rsidRDefault="001D37DC" w:rsidP="001D37DC">
      <w:pPr>
        <w:widowControl w:val="0"/>
        <w:autoSpaceDE w:val="0"/>
        <w:autoSpaceDN w:val="0"/>
        <w:adjustRightInd w:val="0"/>
        <w:spacing w:after="120" w:line="240" w:lineRule="auto"/>
        <w:jc w:val="center"/>
        <w:rPr>
          <w:rFonts w:ascii="Arial" w:eastAsiaTheme="minorEastAsia" w:hAnsi="Arial" w:cs="Arial"/>
          <w:b/>
          <w:sz w:val="24"/>
          <w:szCs w:val="24"/>
          <w:lang w:eastAsia="ru-RU"/>
        </w:rPr>
      </w:pPr>
      <w:r>
        <w:rPr>
          <w:rFonts w:ascii="Arial" w:eastAsiaTheme="minorEastAsia" w:hAnsi="Arial" w:cs="Arial"/>
          <w:b/>
          <w:sz w:val="24"/>
          <w:szCs w:val="24"/>
          <w:lang w:eastAsia="ru-RU"/>
        </w:rPr>
        <w:t>мероприятий подпрограммы с заказчиком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Финансовое управление администрации муниципального образования городской округ Люберцы Московской области (далее - Финансовое управление) является заказчиком Подпрограммы, организует управление реализацией Подпрограммы и осуществляет взаимодействие с ответственными лицами за выполнение мероприятий Подпрограммы, обеспечивая:</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планирование реализации Подпрограммы в ключе задач и целевых ориентиров Подпрограммы на соответствующий финансовый год и плановый период;</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мониторинг целевых значений показателей Подпрограммы и показателей мероприятий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осуществление ежегодной оценки результативности и эффективности мероприятий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контроль реализации мероприятий Подпрограммы в ходе ее реализации;</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внесение предложений о корректировке параметров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информационное сопровождение реализации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Исполнители мероприятий  подпрограммы готовят и представляют соответственно заказчику Подпрограммы информацию, </w:t>
      </w:r>
      <w:r>
        <w:rPr>
          <w:rFonts w:ascii="Arial" w:eastAsiaTheme="minorEastAsia" w:hAnsi="Arial" w:cs="Arial"/>
          <w:sz w:val="24"/>
          <w:szCs w:val="24"/>
          <w:lang w:eastAsia="ru-RU"/>
        </w:rPr>
        <w:lastRenderedPageBreak/>
        <w:t>отчеты и аналитические справки о ходе реализации мероприятий и о результатах реализованных мероприятий.</w:t>
      </w:r>
    </w:p>
    <w:p w:rsidR="001D37DC" w:rsidRDefault="001D37DC" w:rsidP="001D37DC">
      <w:pPr>
        <w:autoSpaceDE w:val="0"/>
        <w:autoSpaceDN w:val="0"/>
        <w:adjustRightInd w:val="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администрации городского округа Люберцы Московской области, координирующий финансово-экономические вопросы, Забабуркина Нина Александровна. </w:t>
      </w:r>
    </w:p>
    <w:p w:rsidR="001D37DC" w:rsidRDefault="001D37DC" w:rsidP="001D37DC">
      <w:pPr>
        <w:autoSpaceDE w:val="0"/>
        <w:autoSpaceDN w:val="0"/>
        <w:adjustRightInd w:val="0"/>
        <w:spacing w:before="120" w:after="12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7. Методика оценки эффективности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37DC" w:rsidRDefault="001D37DC" w:rsidP="001D37DC">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6.</w:t>
      </w:r>
    </w:p>
    <w:p w:rsidR="001D37DC" w:rsidRDefault="001D37DC" w:rsidP="001D37DC">
      <w:pPr>
        <w:autoSpaceDE w:val="0"/>
        <w:autoSpaceDN w:val="0"/>
        <w:adjustRightInd w:val="0"/>
        <w:spacing w:after="0" w:line="240" w:lineRule="auto"/>
        <w:jc w:val="center"/>
        <w:outlineLvl w:val="0"/>
        <w:rPr>
          <w:rFonts w:ascii="Arial" w:eastAsiaTheme="minorEastAsia" w:hAnsi="Arial" w:cs="Arial"/>
          <w:sz w:val="24"/>
          <w:szCs w:val="24"/>
          <w:lang w:eastAsia="ru-RU"/>
        </w:rPr>
      </w:pPr>
    </w:p>
    <w:p w:rsidR="001D37DC" w:rsidRDefault="001D37DC" w:rsidP="001D37DC">
      <w:pPr>
        <w:autoSpaceDE w:val="0"/>
        <w:autoSpaceDN w:val="0"/>
        <w:adjustRightInd w:val="0"/>
        <w:spacing w:after="0" w:line="240" w:lineRule="auto"/>
        <w:jc w:val="center"/>
        <w:outlineLvl w:val="0"/>
        <w:rPr>
          <w:rFonts w:ascii="Arial" w:eastAsiaTheme="minorEastAsia" w:hAnsi="Arial" w:cs="Arial"/>
          <w:b/>
          <w:sz w:val="24"/>
          <w:szCs w:val="24"/>
          <w:lang w:eastAsia="ru-RU"/>
        </w:rPr>
      </w:pPr>
      <w:r>
        <w:rPr>
          <w:rFonts w:ascii="Arial" w:eastAsiaTheme="minorEastAsia" w:hAnsi="Arial" w:cs="Arial"/>
          <w:b/>
          <w:sz w:val="24"/>
          <w:szCs w:val="24"/>
          <w:lang w:eastAsia="ru-RU"/>
        </w:rPr>
        <w:t>8. Состав, форма и сроки представления отчетности о ходе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b/>
          <w:sz w:val="24"/>
          <w:szCs w:val="24"/>
          <w:lang w:eastAsia="ru-RU"/>
        </w:rPr>
      </w:pP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Ответственность за реализацию Подпрограммы и достижение установленных показателей эффективности реализации Подпрограммы несет Финансовое управление администрации городского округа Люберцы.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С целью контроля за реализацией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1. Ответственные за выполнение мероприятий Подпрограммы предоставляют заказчику Подпрограммы ежеквартальный отчет по форме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 который содержит:</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перечень выполненных мероприятий Подпрограммы с указанием объемов и источников финансирования и результатов выполнения мероприятий;</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анализ причин несвоевременного выполнения подпрограммных мероприятий и недостижения запланированных значений показателей.</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p>
    <w:tbl>
      <w:tblPr>
        <w:tblW w:w="15180" w:type="dxa"/>
        <w:tblInd w:w="93" w:type="dxa"/>
        <w:tblLayout w:type="fixed"/>
        <w:tblLook w:val="04A0" w:firstRow="1" w:lastRow="0" w:firstColumn="1" w:lastColumn="0" w:noHBand="0" w:noVBand="1"/>
      </w:tblPr>
      <w:tblGrid>
        <w:gridCol w:w="1857"/>
        <w:gridCol w:w="1700"/>
        <w:gridCol w:w="1842"/>
        <w:gridCol w:w="1701"/>
        <w:gridCol w:w="1418"/>
        <w:gridCol w:w="1701"/>
        <w:gridCol w:w="1559"/>
        <w:gridCol w:w="1559"/>
        <w:gridCol w:w="1843"/>
      </w:tblGrid>
      <w:tr w:rsidR="001D37DC" w:rsidTr="001D37DC">
        <w:trPr>
          <w:trHeight w:val="20"/>
        </w:trPr>
        <w:tc>
          <w:tcPr>
            <w:tcW w:w="15183" w:type="dxa"/>
            <w:gridSpan w:val="9"/>
            <w:tcBorders>
              <w:top w:val="nil"/>
              <w:left w:val="nil"/>
              <w:bottom w:val="single" w:sz="4" w:space="0" w:color="000000"/>
              <w:right w:val="nil"/>
            </w:tcBorders>
          </w:tcPr>
          <w:p w:rsidR="001D37DC" w:rsidRDefault="001D37DC">
            <w:pPr>
              <w:spacing w:after="0" w:line="240" w:lineRule="auto"/>
              <w:jc w:val="center"/>
              <w:rPr>
                <w:rFonts w:ascii="Arial" w:eastAsia="Times New Roman" w:hAnsi="Arial" w:cs="Arial"/>
                <w:b/>
                <w:bCs/>
                <w:color w:val="000000"/>
                <w:sz w:val="24"/>
                <w:szCs w:val="24"/>
                <w:lang w:eastAsia="ru-RU"/>
              </w:rPr>
            </w:pPr>
          </w:p>
          <w:p w:rsidR="001D37DC" w:rsidRDefault="001D37DC">
            <w:pPr>
              <w:spacing w:after="0" w:line="240" w:lineRule="auto"/>
              <w:jc w:val="center"/>
              <w:rPr>
                <w:rFonts w:ascii="Arial" w:eastAsia="Times New Roman" w:hAnsi="Arial" w:cs="Arial"/>
                <w:b/>
                <w:bCs/>
                <w:color w:val="000000"/>
                <w:sz w:val="24"/>
                <w:szCs w:val="24"/>
                <w:lang w:eastAsia="ru-RU"/>
              </w:rPr>
            </w:pP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Паспорт подпрограммы « Организация муниципального управления » муниципальной программы </w:t>
            </w: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«Муниципальное управление городского округа Люберцы Московской области»</w:t>
            </w:r>
          </w:p>
        </w:tc>
      </w:tr>
      <w:tr w:rsidR="001D37DC" w:rsidTr="001D37DC">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Цель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tc>
      </w:tr>
      <w:tr w:rsidR="001D37DC" w:rsidTr="001D37DC">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w:t>
            </w:r>
            <w:r>
              <w:rPr>
                <w:rFonts w:ascii="Arial" w:eastAsia="Times New Roman" w:hAnsi="Arial" w:cs="Arial"/>
                <w:color w:val="000000"/>
                <w:sz w:val="24"/>
                <w:szCs w:val="24"/>
                <w:lang w:eastAsia="ru-RU"/>
              </w:rPr>
              <w:lastRenderedPageBreak/>
              <w:t>ый заказчик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1D37DC" w:rsidTr="001D37DC">
        <w:trPr>
          <w:trHeight w:val="20"/>
        </w:trPr>
        <w:tc>
          <w:tcPr>
            <w:tcW w:w="1858"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подпрограммы</w:t>
            </w:r>
          </w:p>
        </w:tc>
        <w:tc>
          <w:tcPr>
            <w:tcW w:w="13325" w:type="dxa"/>
            <w:gridSpan w:val="8"/>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D37DC" w:rsidTr="001D37DC">
        <w:trPr>
          <w:trHeight w:val="20"/>
        </w:trPr>
        <w:tc>
          <w:tcPr>
            <w:tcW w:w="1858" w:type="dxa"/>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1701" w:type="dxa"/>
            <w:vMerge w:val="restart"/>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1843" w:type="dxa"/>
            <w:vMerge w:val="restart"/>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9781" w:type="dxa"/>
            <w:gridSpan w:val="6"/>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37DC" w:rsidTr="001D37D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701"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418"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701"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559"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559"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843"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37DC" w:rsidTr="001D37D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701"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3 984 272.05</w:t>
            </w:r>
          </w:p>
        </w:tc>
        <w:tc>
          <w:tcPr>
            <w:tcW w:w="1418"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833 775.44</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859 229.66</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792 652.19</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749 577.38</w:t>
            </w: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r w:rsidR="001D37DC" w:rsidTr="001D37D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29 746.00</w:t>
            </w:r>
          </w:p>
        </w:tc>
        <w:tc>
          <w:tcPr>
            <w:tcW w:w="1418"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16 124.00</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12 542.00</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540.00</w:t>
            </w: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37DC" w:rsidTr="001D37D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300" w:type="dxa"/>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Средства местного бюджета городского округа Люберцы </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3 954 526.05</w:t>
            </w:r>
          </w:p>
        </w:tc>
        <w:tc>
          <w:tcPr>
            <w:tcW w:w="1418"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817 651.44</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846 687.66</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792 112.19</w:t>
            </w:r>
          </w:p>
        </w:tc>
        <w:tc>
          <w:tcPr>
            <w:tcW w:w="1559"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c>
          <w:tcPr>
            <w:tcW w:w="1843" w:type="dxa"/>
            <w:tcBorders>
              <w:top w:val="nil"/>
              <w:left w:val="nil"/>
              <w:bottom w:val="single" w:sz="4" w:space="0" w:color="000000"/>
              <w:right w:val="single" w:sz="4" w:space="0" w:color="000000"/>
            </w:tcBorders>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749 037.38</w:t>
            </w:r>
          </w:p>
        </w:tc>
      </w:tr>
    </w:tbl>
    <w:p w:rsidR="001D37DC" w:rsidRDefault="001D37DC" w:rsidP="001D37DC">
      <w:pPr>
        <w:autoSpaceDE w:val="0"/>
        <w:autoSpaceDN w:val="0"/>
        <w:spacing w:after="0" w:line="240" w:lineRule="auto"/>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 xml:space="preserve">1. Общая характеристика сферы муниципального управления городского округа Люберцы, основные проблемы, инерционный прогноз </w:t>
      </w:r>
      <w:r>
        <w:rPr>
          <w:rFonts w:ascii="Arial" w:eastAsiaTheme="minorEastAsia" w:hAnsi="Arial" w:cs="Arial"/>
          <w:b/>
          <w:sz w:val="24"/>
          <w:szCs w:val="24"/>
        </w:rPr>
        <w:br/>
        <w:t>ее развития</w:t>
      </w:r>
    </w:p>
    <w:p w:rsidR="001D37DC" w:rsidRDefault="001D37DC" w:rsidP="001D37DC">
      <w:pPr>
        <w:widowControl w:val="0"/>
        <w:autoSpaceDE w:val="0"/>
        <w:autoSpaceDN w:val="0"/>
        <w:adjustRightInd w:val="0"/>
        <w:spacing w:after="0" w:line="240" w:lineRule="auto"/>
        <w:jc w:val="both"/>
        <w:rPr>
          <w:rFonts w:ascii="Arial" w:eastAsiaTheme="minorEastAsia" w:hAnsi="Arial" w:cs="Arial"/>
          <w:b/>
          <w:sz w:val="24"/>
          <w:szCs w:val="24"/>
        </w:rPr>
      </w:pPr>
    </w:p>
    <w:p w:rsidR="001D37DC" w:rsidRDefault="001D37DC" w:rsidP="001D37DC">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Современная ситуация в сфере государственного и муниципального управления в Российской Федерации характеризуется продолжением процессов формирования систем государственного управления и местного самоуправления, основанных на разделении полномочий между уровнями власти, применении методов стратегического планирования, управления по результатам, увязке принятия бюджетных решений по целям и задачам, в первую очередь в рамках программно-</w:t>
      </w:r>
      <w:r>
        <w:rPr>
          <w:rFonts w:ascii="Arial" w:eastAsiaTheme="minorEastAsia" w:hAnsi="Arial" w:cs="Arial"/>
          <w:sz w:val="24"/>
          <w:szCs w:val="24"/>
        </w:rPr>
        <w:lastRenderedPageBreak/>
        <w:t>целевого подхода.</w:t>
      </w:r>
    </w:p>
    <w:p w:rsidR="001D37DC" w:rsidRDefault="001D37DC" w:rsidP="001D37DC">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 xml:space="preserve">Ключевыми целями и задачами местного самоуправления независимо от уровня и полномочий властных структур является создание благоприятных условий для жизни и деятельности граждан и организаций. </w:t>
      </w:r>
    </w:p>
    <w:p w:rsidR="001D37DC" w:rsidRDefault="001D37DC" w:rsidP="001D37DC">
      <w:pPr>
        <w:widowControl w:val="0"/>
        <w:autoSpaceDE w:val="0"/>
        <w:autoSpaceDN w:val="0"/>
        <w:adjustRightInd w:val="0"/>
        <w:spacing w:after="0" w:line="240" w:lineRule="auto"/>
        <w:ind w:firstLine="709"/>
        <w:jc w:val="both"/>
        <w:rPr>
          <w:rFonts w:ascii="Arial" w:eastAsiaTheme="minorEastAsia" w:hAnsi="Arial" w:cs="Arial"/>
          <w:sz w:val="24"/>
          <w:szCs w:val="24"/>
        </w:rPr>
      </w:pPr>
      <w:r>
        <w:rPr>
          <w:rFonts w:ascii="Arial" w:eastAsiaTheme="minorEastAsia" w:hAnsi="Arial" w:cs="Arial"/>
          <w:sz w:val="24"/>
          <w:szCs w:val="24"/>
        </w:rPr>
        <w:t>В 2017 году по итогам проведения комплексного социологического обследования деятельности органов местного самоуправления муниципальных образований Московской области в сфере предоставления государственных и муниципальных услуг было установлено, что уровень удовлетворенности граждан качеством предоставляемых государственных и муниципальных услуг составил 96,28  процентов от числа опрошенных.</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В 2016 году руководителям администрации городского округа Люберцы поступило на рассмотрение 9369 писем организаций, предприятий, органов государственной власти и местного самоуправления. </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Обращения граждан поступали по следующим каналам связи:</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письменные обращения, поступившие лично от граждан и направленные почтовой связью – 2186;</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адрес электронной почты Губернатора Московской области А.Ю. Воробьева – 1153;</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в адрес электронной почты Главы района В.П. Ружицкого – 1750; </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на личных приемах граждан Главой района и руководством администраций – 250;</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во время проведения «прямых эфиров» на телевидении и радио – 86;</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в ходе встреч жителей с Главой района – 79;</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xml:space="preserve">- на официальный Интернет-портал администрации – 1455; </w:t>
      </w:r>
    </w:p>
    <w:p w:rsidR="001D37DC" w:rsidRDefault="001D37DC" w:rsidP="001D37DC">
      <w:pPr>
        <w:autoSpaceDE w:val="0"/>
        <w:autoSpaceDN w:val="0"/>
        <w:adjustRightInd w:val="0"/>
        <w:spacing w:after="0" w:line="240" w:lineRule="auto"/>
        <w:ind w:firstLine="708"/>
        <w:rPr>
          <w:rFonts w:ascii="Arial" w:eastAsiaTheme="minorEastAsia" w:hAnsi="Arial" w:cs="Arial"/>
          <w:sz w:val="24"/>
          <w:szCs w:val="24"/>
        </w:rPr>
      </w:pPr>
      <w:r>
        <w:rPr>
          <w:rFonts w:ascii="Arial" w:eastAsiaTheme="minorEastAsia" w:hAnsi="Arial" w:cs="Arial"/>
          <w:sz w:val="24"/>
          <w:szCs w:val="24"/>
        </w:rPr>
        <w:t>- по межведомственной системе электронного документооборота (МСЭД) – 2410.</w:t>
      </w:r>
    </w:p>
    <w:p w:rsidR="001D37DC" w:rsidRDefault="001D37DC" w:rsidP="001D37DC">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Среднегодовая численность постоянного населения городского округа Люберцы за 2016 год составила по данным статистики 301,47 тысячи человек. 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 (исходя из статистической численности) за 2016 год составили 636,32 руб.</w:t>
      </w:r>
    </w:p>
    <w:p w:rsidR="001D37DC" w:rsidRDefault="001D37DC" w:rsidP="001D37DC">
      <w:pPr>
        <w:widowControl w:val="0"/>
        <w:autoSpaceDE w:val="0"/>
        <w:autoSpaceDN w:val="0"/>
        <w:adjustRightInd w:val="0"/>
        <w:spacing w:after="0" w:line="240" w:lineRule="auto"/>
        <w:ind w:firstLine="708"/>
        <w:jc w:val="both"/>
        <w:rPr>
          <w:rFonts w:ascii="Arial" w:eastAsiaTheme="minorEastAsia" w:hAnsi="Arial" w:cs="Arial"/>
          <w:sz w:val="24"/>
          <w:szCs w:val="24"/>
        </w:rPr>
      </w:pPr>
      <w:r>
        <w:rPr>
          <w:rFonts w:ascii="Arial" w:eastAsiaTheme="minorEastAsia" w:hAnsi="Arial" w:cs="Arial"/>
          <w:sz w:val="24"/>
          <w:szCs w:val="24"/>
        </w:rPr>
        <w:t>Настоящая подпрограмма направлена на решение актуальных и требующих в период с 2017 по 2021 год включительно решения проблем и задач в сфере местного самоуправления. Комплексный подход к их решению в рамках подпрограммы «Организация муниципального управления» заключается в совершенствовании системы местного самоуправления городского округа Люберцы по приоритетному направлению: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p>
    <w:p w:rsidR="001D37DC" w:rsidRDefault="001D37DC" w:rsidP="001D37DC">
      <w:pPr>
        <w:widowControl w:val="0"/>
        <w:autoSpaceDE w:val="0"/>
        <w:autoSpaceDN w:val="0"/>
        <w:adjustRightInd w:val="0"/>
        <w:spacing w:after="0" w:line="240" w:lineRule="auto"/>
        <w:contextualSpacing/>
        <w:jc w:val="center"/>
        <w:outlineLvl w:val="2"/>
        <w:rPr>
          <w:rFonts w:ascii="Arial" w:eastAsiaTheme="minorEastAsia" w:hAnsi="Arial" w:cs="Arial"/>
          <w:b/>
          <w:sz w:val="24"/>
          <w:szCs w:val="24"/>
        </w:rPr>
      </w:pPr>
      <w:bookmarkStart w:id="1" w:name="Par365"/>
      <w:bookmarkEnd w:id="1"/>
      <w:r>
        <w:rPr>
          <w:rFonts w:ascii="Arial" w:eastAsiaTheme="minorEastAsia" w:hAnsi="Arial" w:cs="Arial"/>
          <w:b/>
          <w:sz w:val="24"/>
          <w:szCs w:val="24"/>
        </w:rPr>
        <w:t xml:space="preserve">Инерционный прогноз развития </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На необходимость решения выявленных проблем в формате муниципальной программы указывают результаты инерционного прогноза развития сферы местного самоуправления городского округа Люберцы.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Работа администрации городского округа Люберцы при инерционном сценарии указывает на риск, что не будут достигнуты следующие целевые значения показателей:</w:t>
      </w:r>
    </w:p>
    <w:p w:rsidR="001D37DC" w:rsidRDefault="001D37DC" w:rsidP="001D37DC">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lastRenderedPageBreak/>
        <w:t>доля обращений граждан, рассмотренных без нарушений установленных сроков, в общем числе обращений граждан на уровне 100 процентов;</w:t>
      </w:r>
    </w:p>
    <w:p w:rsidR="001D37DC" w:rsidRDefault="001D37DC" w:rsidP="001D37DC">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1D37DC" w:rsidRDefault="001D37DC" w:rsidP="001D37DC">
      <w:pPr>
        <w:tabs>
          <w:tab w:val="left" w:pos="421"/>
        </w:tabs>
        <w:autoSpaceDE w:val="0"/>
        <w:autoSpaceDN w:val="0"/>
        <w:adjustRightInd w:val="0"/>
        <w:spacing w:after="0" w:line="240" w:lineRule="auto"/>
        <w:contextualSpacing/>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D37DC" w:rsidRDefault="001D37DC" w:rsidP="001D37DC">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2" w:name="Par380"/>
      <w:bookmarkEnd w:id="2"/>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2. Прогноз развития сферы муниципального управления в городском округе Люберцы с учетом реализации подпрограммы, возможные варианты решения проблем, оценка преимуществ и рисков, возникающих при выборе вариантов решения проблем</w:t>
      </w:r>
      <w:bookmarkStart w:id="3" w:name="Par386"/>
      <w:bookmarkEnd w:id="3"/>
    </w:p>
    <w:p w:rsidR="001D37DC" w:rsidRDefault="001D37DC" w:rsidP="001D37DC">
      <w:pPr>
        <w:widowControl w:val="0"/>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2.1. Прогноз развития сферы муниципального управления в городском округе Люберцы с учетом реализации подпрограммы, возможные варианты решения проблем</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Потенциальная угроза проявления рисков вследствие развития инерционных тенденций в сфере муниципального управления городского округа требует принятия соответствующих мер. Среди них:</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развитие муниципального управления, адаптированного к системам и методам современного менеджмента, ориентированным на обеспечение результативности и эффективности независимо от сферы деятельности и на удовлетворение растущих требований физических и юридических лиц;</w:t>
      </w:r>
    </w:p>
    <w:p w:rsidR="001D37DC" w:rsidRDefault="001D37DC" w:rsidP="001D37DC">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бюджета муниципального образования на содержание работников органов местного самоуправления;</w:t>
      </w:r>
    </w:p>
    <w:p w:rsidR="001D37DC" w:rsidRDefault="001D37DC" w:rsidP="001D37DC">
      <w:pPr>
        <w:spacing w:after="0" w:line="240" w:lineRule="auto"/>
        <w:jc w:val="both"/>
        <w:rPr>
          <w:rFonts w:ascii="Arial" w:eastAsiaTheme="minorEastAsia" w:hAnsi="Arial" w:cs="Arial"/>
          <w:sz w:val="24"/>
          <w:szCs w:val="24"/>
        </w:rPr>
      </w:pPr>
      <w:r>
        <w:rPr>
          <w:rFonts w:ascii="Arial" w:eastAsiaTheme="minorEastAsia" w:hAnsi="Arial" w:cs="Arial"/>
          <w:sz w:val="24"/>
          <w:szCs w:val="24"/>
        </w:rPr>
        <w:t>эффективное расходование средств резервного фонда администрации городского округа Люберцы в случае возникновения непредвиденных ситуаций, в том числе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Концепция решения проблем в сфере муниципального управления городского округа Люберцы основывается на программно-целевом методе и состоит в реализации в период с 2018 по 2022 год подпрограммы «Организация муниципального управления», направленной на реализацию комплекса мероприятий, обеспечивающих одновременное решение существующих проблем и задач в сфере совершенствования системы муниципального управления.</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Программный сценарий развития сферы муниципального управления отличается от инерционного сценария устойчивостью решений, принятых администрацией городского округа Люберцы на пятилетний период.</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Реализация программных мероприятий по целям и задачам в период с 2018 по 2022 год обеспечит минимизацию усугубления существующих проблем, даст возможность городскому округу Люберцы выйти на целевые параметры развития и решение задач в сфере муниципального управления.</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При программно-целевом сценарии развития сферы муниципального управления к 2022 году в городском округе Люберцы будут </w:t>
      </w:r>
      <w:r>
        <w:rPr>
          <w:rFonts w:ascii="Arial" w:eastAsiaTheme="minorEastAsia" w:hAnsi="Arial" w:cs="Arial"/>
          <w:sz w:val="24"/>
          <w:szCs w:val="24"/>
        </w:rPr>
        <w:lastRenderedPageBreak/>
        <w:t>получены следующие значения целевых показателей:</w:t>
      </w:r>
    </w:p>
    <w:p w:rsidR="001D37DC" w:rsidRDefault="001D37DC" w:rsidP="001D37DC">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обращений граждан, рассмотренных без нарушений установленных сроков, в общем числе обращений граждан на уровне 100 процентов;</w:t>
      </w:r>
    </w:p>
    <w:p w:rsidR="001D37DC" w:rsidRDefault="001D37DC" w:rsidP="001D37DC">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 на уровне 100 процентов;</w:t>
      </w:r>
    </w:p>
    <w:p w:rsidR="001D37DC" w:rsidRDefault="001D37DC" w:rsidP="001D37DC">
      <w:pPr>
        <w:tabs>
          <w:tab w:val="left" w:pos="421"/>
        </w:tabs>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доля проведенных процедур закупок в общем количестве запланированных процедур закупок на уровне 100 процентов;</w:t>
      </w:r>
    </w:p>
    <w:p w:rsidR="001D37DC" w:rsidRDefault="001D37DC" w:rsidP="001D37DC">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доля выплаченных объемов денежного содержания, прочих и иных выплат от запланированных к выплате на уровне 100 процентов. </w:t>
      </w:r>
    </w:p>
    <w:p w:rsidR="001D37DC" w:rsidRDefault="001D37DC" w:rsidP="001D37DC">
      <w:pPr>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 xml:space="preserve">Решение задачи Подпрограммы в течение 2018-2022 годов будет осуществляться путем выполнения мероприятий, предусмотренных в </w:t>
      </w:r>
      <w:hyperlink r:id="rId1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1 к Программе.</w:t>
      </w:r>
    </w:p>
    <w:p w:rsidR="001D37DC" w:rsidRDefault="001D37DC" w:rsidP="001D37DC">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4. Цели и задачи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Цель подпрограммы «Организация муниципального управления» - 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Для достижения этой цели планируется решение следующей задачи: обеспечение деятельности администрации городского округа Люберцы.</w:t>
      </w:r>
    </w:p>
    <w:p w:rsidR="001D37DC" w:rsidRDefault="001D37DC" w:rsidP="001D37DC">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4" w:name="Par475"/>
      <w:bookmarkEnd w:id="4"/>
      <w:r>
        <w:rPr>
          <w:rFonts w:ascii="Arial" w:eastAsiaTheme="minorEastAsia" w:hAnsi="Arial" w:cs="Arial"/>
          <w:b/>
          <w:sz w:val="24"/>
          <w:szCs w:val="24"/>
        </w:rPr>
        <w:t>5. Планируемые результаты реализации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hyperlink r:id="rId14" w:anchor="Par1985" w:history="1">
        <w:r>
          <w:rPr>
            <w:rStyle w:val="a3"/>
            <w:rFonts w:ascii="Arial" w:eastAsiaTheme="minorEastAsia" w:hAnsi="Arial" w:cs="Arial"/>
            <w:color w:val="auto"/>
            <w:sz w:val="24"/>
            <w:szCs w:val="24"/>
            <w:u w:val="none"/>
          </w:rPr>
          <w:t>Методика</w:t>
        </w:r>
      </w:hyperlink>
      <w:r>
        <w:rPr>
          <w:rFonts w:ascii="Arial" w:hAnsi="Arial" w:cs="Arial"/>
          <w:sz w:val="24"/>
          <w:szCs w:val="24"/>
        </w:rPr>
        <w:t xml:space="preserve"> </w:t>
      </w:r>
      <w:r>
        <w:rPr>
          <w:rFonts w:ascii="Arial" w:eastAsiaTheme="minorEastAsia" w:hAnsi="Arial" w:cs="Arial"/>
          <w:sz w:val="24"/>
          <w:szCs w:val="24"/>
        </w:rPr>
        <w:t>расчета значений показателей эффективности реализации муниципальной программы приведена в приложении № 3.</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 xml:space="preserve">Основные планируемые результаты (показатели эффективности) реализации муниципальной программы и их динамика по годам реализации муниципальной программы приведены в </w:t>
      </w:r>
      <w:hyperlink r:id="rId15" w:anchor="Par543" w:history="1">
        <w:r>
          <w:rPr>
            <w:rStyle w:val="a3"/>
            <w:rFonts w:ascii="Arial" w:eastAsiaTheme="minorEastAsia" w:hAnsi="Arial" w:cs="Arial"/>
            <w:color w:val="auto"/>
            <w:sz w:val="24"/>
            <w:szCs w:val="24"/>
            <w:u w:val="none"/>
          </w:rPr>
          <w:t xml:space="preserve">приложении № </w:t>
        </w:r>
      </w:hyperlink>
      <w:r>
        <w:rPr>
          <w:rFonts w:ascii="Arial" w:eastAsiaTheme="minorEastAsia" w:hAnsi="Arial" w:cs="Arial"/>
          <w:sz w:val="24"/>
          <w:szCs w:val="24"/>
        </w:rPr>
        <w:t>2.</w:t>
      </w:r>
    </w:p>
    <w:p w:rsidR="001D37DC" w:rsidRDefault="001D37DC" w:rsidP="001D37DC">
      <w:pPr>
        <w:widowControl w:val="0"/>
        <w:autoSpaceDE w:val="0"/>
        <w:autoSpaceDN w:val="0"/>
        <w:adjustRightInd w:val="0"/>
        <w:spacing w:after="0" w:line="240" w:lineRule="auto"/>
        <w:jc w:val="center"/>
        <w:outlineLvl w:val="1"/>
        <w:rPr>
          <w:rFonts w:ascii="Arial" w:eastAsiaTheme="minorEastAsia" w:hAnsi="Arial" w:cs="Arial"/>
          <w:b/>
          <w:sz w:val="24"/>
          <w:szCs w:val="24"/>
        </w:rPr>
      </w:pPr>
      <w:bookmarkStart w:id="5" w:name="Par481"/>
      <w:bookmarkEnd w:id="5"/>
      <w:r>
        <w:rPr>
          <w:rFonts w:ascii="Arial" w:eastAsiaTheme="minorEastAsia" w:hAnsi="Arial" w:cs="Arial"/>
          <w:b/>
          <w:sz w:val="24"/>
          <w:szCs w:val="24"/>
        </w:rPr>
        <w:t>6. Финансирование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Финансирование реализации подпрограммы осуществляется за счет бюджета муниципального образования городской округ Люберцы Московской области и средств бюджета Московской области.</w:t>
      </w:r>
    </w:p>
    <w:tbl>
      <w:tblPr>
        <w:tblW w:w="4967" w:type="pct"/>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4A0" w:firstRow="1" w:lastRow="0" w:firstColumn="1" w:lastColumn="0" w:noHBand="0" w:noVBand="1"/>
      </w:tblPr>
      <w:tblGrid>
        <w:gridCol w:w="3257"/>
        <w:gridCol w:w="2138"/>
        <w:gridCol w:w="1878"/>
        <w:gridCol w:w="1872"/>
        <w:gridCol w:w="1872"/>
        <w:gridCol w:w="1872"/>
        <w:gridCol w:w="1734"/>
      </w:tblGrid>
      <w:tr w:rsidR="001D37DC" w:rsidTr="001D37DC">
        <w:trPr>
          <w:trHeight w:val="293"/>
        </w:trPr>
        <w:tc>
          <w:tcPr>
            <w:tcW w:w="1114" w:type="pct"/>
            <w:vMerge w:val="restart"/>
            <w:tcBorders>
              <w:top w:val="single" w:sz="4" w:space="0" w:color="auto"/>
              <w:left w:val="single" w:sz="4" w:space="0" w:color="auto"/>
              <w:bottom w:val="single" w:sz="4" w:space="0" w:color="auto"/>
              <w:right w:val="single" w:sz="4" w:space="0" w:color="000000"/>
            </w:tcBorders>
            <w:vAlign w:val="bottom"/>
            <w:hideMark/>
          </w:tcPr>
          <w:p w:rsidR="001D37DC" w:rsidRDefault="001D37DC">
            <w:pPr>
              <w:spacing w:after="0" w:line="240" w:lineRule="auto"/>
              <w:jc w:val="center"/>
              <w:rPr>
                <w:rFonts w:ascii="Arial" w:eastAsiaTheme="minorEastAsia" w:hAnsi="Arial" w:cs="Arial"/>
                <w:sz w:val="24"/>
                <w:szCs w:val="24"/>
                <w:lang w:eastAsia="ru-RU"/>
              </w:rPr>
            </w:pPr>
            <w:r>
              <w:rPr>
                <w:rFonts w:ascii="Arial" w:eastAsia="Times New Roman" w:hAnsi="Arial" w:cs="Arial"/>
                <w:color w:val="000000"/>
                <w:sz w:val="24"/>
                <w:szCs w:val="24"/>
                <w:lang w:eastAsia="ru-RU"/>
              </w:rPr>
              <w:t>Всего, в том числе:</w:t>
            </w:r>
          </w:p>
        </w:tc>
        <w:tc>
          <w:tcPr>
            <w:tcW w:w="731" w:type="pct"/>
            <w:tcBorders>
              <w:top w:val="single" w:sz="4" w:space="0" w:color="auto"/>
              <w:left w:val="single" w:sz="4" w:space="0" w:color="000000"/>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Итого:</w:t>
            </w:r>
          </w:p>
        </w:tc>
        <w:tc>
          <w:tcPr>
            <w:tcW w:w="642"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2018 год</w:t>
            </w:r>
          </w:p>
        </w:tc>
        <w:tc>
          <w:tcPr>
            <w:tcW w:w="640"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2019 год</w:t>
            </w:r>
          </w:p>
        </w:tc>
        <w:tc>
          <w:tcPr>
            <w:tcW w:w="640"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2020 год</w:t>
            </w:r>
          </w:p>
        </w:tc>
        <w:tc>
          <w:tcPr>
            <w:tcW w:w="640"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2021 год</w:t>
            </w:r>
          </w:p>
        </w:tc>
        <w:tc>
          <w:tcPr>
            <w:tcW w:w="593" w:type="pct"/>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2022 год</w:t>
            </w:r>
          </w:p>
        </w:tc>
      </w:tr>
      <w:tr w:rsidR="001D37DC" w:rsidTr="001D37DC">
        <w:trPr>
          <w:trHeight w:val="375"/>
        </w:trPr>
        <w:tc>
          <w:tcPr>
            <w:tcW w:w="0" w:type="auto"/>
            <w:vMerge/>
            <w:tcBorders>
              <w:top w:val="single" w:sz="4" w:space="0" w:color="auto"/>
              <w:left w:val="single" w:sz="4" w:space="0" w:color="auto"/>
              <w:bottom w:val="single" w:sz="4" w:space="0" w:color="auto"/>
              <w:right w:val="single" w:sz="4" w:space="0" w:color="000000"/>
            </w:tcBorders>
            <w:vAlign w:val="center"/>
            <w:hideMark/>
          </w:tcPr>
          <w:p w:rsidR="001D37DC" w:rsidRDefault="001D37DC">
            <w:pPr>
              <w:spacing w:after="0" w:line="240" w:lineRule="auto"/>
              <w:rPr>
                <w:rFonts w:ascii="Arial" w:eastAsiaTheme="minorEastAsia" w:hAnsi="Arial" w:cs="Arial"/>
                <w:sz w:val="24"/>
                <w:szCs w:val="24"/>
                <w:lang w:eastAsia="ru-RU"/>
              </w:rPr>
            </w:pPr>
          </w:p>
        </w:tc>
        <w:tc>
          <w:tcPr>
            <w:tcW w:w="731" w:type="pct"/>
            <w:tcBorders>
              <w:top w:val="single" w:sz="4" w:space="0" w:color="auto"/>
              <w:left w:val="single" w:sz="4" w:space="0" w:color="000000"/>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3 984 272.05</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833 775.44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859 229.66</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792 652.19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749 577.38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r w:rsidR="001D37DC" w:rsidTr="001D37DC">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29 746.00</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16 124.00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12 542.00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540.00</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0.00</w:t>
            </w:r>
          </w:p>
        </w:tc>
      </w:tr>
      <w:tr w:rsidR="001D37DC" w:rsidTr="001D37DC">
        <w:trPr>
          <w:trHeight w:val="375"/>
        </w:trPr>
        <w:tc>
          <w:tcPr>
            <w:tcW w:w="111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местного бюджета городского округа Люберцы</w:t>
            </w:r>
          </w:p>
        </w:tc>
        <w:tc>
          <w:tcPr>
            <w:tcW w:w="73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3 954 526.05</w:t>
            </w:r>
          </w:p>
        </w:tc>
        <w:tc>
          <w:tcPr>
            <w:tcW w:w="6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817 651.44</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846 687.66</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792 112.19</w:t>
            </w:r>
          </w:p>
        </w:tc>
        <w:tc>
          <w:tcPr>
            <w:tcW w:w="64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c>
          <w:tcPr>
            <w:tcW w:w="5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749 037.38</w:t>
            </w:r>
          </w:p>
        </w:tc>
      </w:tr>
    </w:tbl>
    <w:p w:rsidR="001D37DC" w:rsidRDefault="001D37DC" w:rsidP="001D37DC">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bookmarkStart w:id="6" w:name="Par494"/>
      <w:bookmarkEnd w:id="6"/>
      <w:r>
        <w:rPr>
          <w:rFonts w:ascii="Arial" w:eastAsiaTheme="minorEastAsia" w:hAnsi="Arial" w:cs="Arial"/>
          <w:b/>
          <w:sz w:val="24"/>
          <w:szCs w:val="24"/>
        </w:rPr>
        <w:t xml:space="preserve">7. Порядок взаимодействия ответственных за выполнение мероприятий подпрограммы с заказчиком муниципальной </w:t>
      </w:r>
      <w:r>
        <w:rPr>
          <w:rFonts w:ascii="Arial" w:eastAsiaTheme="minorEastAsia" w:hAnsi="Arial" w:cs="Arial"/>
          <w:b/>
          <w:sz w:val="24"/>
          <w:szCs w:val="24"/>
        </w:rPr>
        <w:lastRenderedPageBreak/>
        <w:t>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Управление экономики и управление по бухгалтерскому учету и отчетности администрации городского округа Люберцы являются заказчиком подпрограммы, организуют управление реализацией подпрограммы и осуществляют взаимодействие с ответственными лицами за выполнение мероприятий программы, обеспечивая:</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планирование реализации подпрограммы в ключе задач и целевых ориентиров муниципальной программы на соответствующий финансовый год;</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анализа и оценки, фактически достигаемых значений показателей подпрограммы в ходе ее реализации и по итогам отчетного периода;</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осуществление ежегодной оценки результативности и эффективности мероприятий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контроль реализации мероприятий подпрограммы в ходе ее реализации;</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внесение предложений о корректировке параметров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Исполнители мероприятий подпрограммы готовят и представляют соответственно заказчикам подпрограммы информацию, отчеты и аналитические справки о ходе реализации мероприятий и о результатах реализованных мероприятий.</w:t>
      </w:r>
    </w:p>
    <w:p w:rsidR="001D37DC" w:rsidRDefault="001D37DC" w:rsidP="001D37DC">
      <w:pPr>
        <w:widowControl w:val="0"/>
        <w:autoSpaceDE w:val="0"/>
        <w:autoSpaceDN w:val="0"/>
        <w:adjustRightInd w:val="0"/>
        <w:spacing w:before="120" w:after="120" w:line="240" w:lineRule="auto"/>
        <w:jc w:val="center"/>
        <w:outlineLvl w:val="1"/>
        <w:rPr>
          <w:rFonts w:ascii="Arial" w:eastAsiaTheme="minorEastAsia" w:hAnsi="Arial" w:cs="Arial"/>
          <w:sz w:val="24"/>
          <w:szCs w:val="24"/>
        </w:rPr>
      </w:pPr>
      <w:bookmarkStart w:id="7" w:name="Par524"/>
      <w:bookmarkEnd w:id="7"/>
      <w:r>
        <w:rPr>
          <w:rFonts w:ascii="Arial" w:eastAsiaTheme="minorEastAsia" w:hAnsi="Arial" w:cs="Arial"/>
          <w:b/>
          <w:sz w:val="24"/>
          <w:szCs w:val="24"/>
        </w:rPr>
        <w:t>8. Состав, форма и сроки представления отчетности о ходе реализации мероприятий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bCs/>
          <w:sz w:val="24"/>
          <w:szCs w:val="24"/>
        </w:rPr>
        <w:t xml:space="preserve">С целью контроля реализации подпрограммы ответственные за выполнение мероприятий подпрограммы предоставляют до 1 марта года, следующего за отчетным годом, заказчикам подпрограммы ежегодный отчет по форме в соответствии с </w:t>
      </w:r>
      <w:r>
        <w:rPr>
          <w:rFonts w:ascii="Arial" w:eastAsiaTheme="minorEastAsia" w:hAnsi="Arial" w:cs="Arial"/>
          <w:sz w:val="24"/>
          <w:szCs w:val="24"/>
          <w:lang w:eastAsia="ru-RU"/>
        </w:rPr>
        <w:t>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37DC" w:rsidRDefault="001D37DC" w:rsidP="001D37DC">
      <w:pPr>
        <w:widowControl w:val="0"/>
        <w:autoSpaceDE w:val="0"/>
        <w:autoSpaceDN w:val="0"/>
        <w:adjustRightInd w:val="0"/>
        <w:spacing w:before="120" w:after="120" w:line="240" w:lineRule="auto"/>
        <w:jc w:val="center"/>
        <w:outlineLvl w:val="1"/>
        <w:rPr>
          <w:rFonts w:ascii="Arial" w:eastAsiaTheme="minorEastAsia" w:hAnsi="Arial" w:cs="Arial"/>
          <w:b/>
          <w:sz w:val="24"/>
          <w:szCs w:val="24"/>
        </w:rPr>
      </w:pPr>
      <w:r>
        <w:rPr>
          <w:rFonts w:ascii="Arial" w:eastAsiaTheme="minorEastAsia" w:hAnsi="Arial" w:cs="Arial"/>
          <w:b/>
          <w:sz w:val="24"/>
          <w:szCs w:val="24"/>
        </w:rPr>
        <w:t>9. Методика оценки эффективности реализации подпрограммы</w:t>
      </w:r>
    </w:p>
    <w:p w:rsidR="001D37DC" w:rsidRDefault="001D37DC" w:rsidP="001D37DC">
      <w:pPr>
        <w:widowControl w:val="0"/>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от 20.09.2018 №3715-ПА.</w:t>
      </w:r>
    </w:p>
    <w:p w:rsidR="001D37DC" w:rsidRDefault="001D37DC" w:rsidP="001D37DC">
      <w:pPr>
        <w:widowControl w:val="0"/>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D37DC" w:rsidRDefault="001D37DC" w:rsidP="001D37DC">
      <w:pPr>
        <w:widowControl w:val="0"/>
        <w:autoSpaceDE w:val="0"/>
        <w:autoSpaceDN w:val="0"/>
        <w:adjustRightInd w:val="0"/>
        <w:spacing w:after="0" w:line="240" w:lineRule="auto"/>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line="240" w:lineRule="auto"/>
        <w:rPr>
          <w:rFonts w:ascii="Arial" w:eastAsiaTheme="minorEastAsia" w:hAnsi="Arial" w:cs="Arial"/>
          <w:sz w:val="24"/>
          <w:szCs w:val="24"/>
          <w:lang w:eastAsia="ru-RU"/>
        </w:rPr>
      </w:pPr>
    </w:p>
    <w:tbl>
      <w:tblPr>
        <w:tblW w:w="15183" w:type="dxa"/>
        <w:tblInd w:w="93" w:type="dxa"/>
        <w:tblLook w:val="04A0" w:firstRow="1" w:lastRow="0" w:firstColumn="1" w:lastColumn="0" w:noHBand="0" w:noVBand="1"/>
      </w:tblPr>
      <w:tblGrid>
        <w:gridCol w:w="2142"/>
        <w:gridCol w:w="2268"/>
        <w:gridCol w:w="2126"/>
        <w:gridCol w:w="1417"/>
        <w:gridCol w:w="1701"/>
        <w:gridCol w:w="1418"/>
        <w:gridCol w:w="1276"/>
        <w:gridCol w:w="1275"/>
        <w:gridCol w:w="1560"/>
      </w:tblGrid>
      <w:tr w:rsidR="001D37DC" w:rsidTr="001D37DC">
        <w:trPr>
          <w:trHeight w:val="20"/>
        </w:trPr>
        <w:tc>
          <w:tcPr>
            <w:tcW w:w="15183" w:type="dxa"/>
            <w:gridSpan w:val="9"/>
            <w:tcBorders>
              <w:top w:val="nil"/>
              <w:left w:val="nil"/>
              <w:bottom w:val="single" w:sz="4" w:space="0" w:color="000000"/>
              <w:right w:val="nil"/>
            </w:tcBorders>
            <w:hideMark/>
          </w:tcPr>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Паспорт подпрограммы « Предупреждение безнадзорности, правонарушений несовершеннолетних и защита их прав» муниципальной программы</w:t>
            </w:r>
          </w:p>
          <w:p w:rsidR="001D37DC" w:rsidRDefault="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 «Муниципальное управление городского округа Люберцы Московской области»</w:t>
            </w:r>
          </w:p>
        </w:tc>
      </w:tr>
      <w:tr w:rsidR="001D37DC" w:rsidTr="001D37DC">
        <w:trPr>
          <w:trHeight w:val="20"/>
        </w:trPr>
        <w:tc>
          <w:tcPr>
            <w:tcW w:w="2142"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 xml:space="preserve">Муниципальный </w:t>
            </w:r>
            <w:r>
              <w:rPr>
                <w:rFonts w:ascii="Arial" w:eastAsia="Times New Roman" w:hAnsi="Arial" w:cs="Arial"/>
                <w:color w:val="000000"/>
                <w:sz w:val="24"/>
                <w:szCs w:val="24"/>
                <w:lang w:eastAsia="ru-RU"/>
              </w:rPr>
              <w:lastRenderedPageBreak/>
              <w:t>заказчик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Администрация городского округа Люберцы Московской области</w:t>
            </w:r>
          </w:p>
        </w:tc>
      </w:tr>
      <w:tr w:rsidR="001D37DC" w:rsidTr="001D37DC">
        <w:trPr>
          <w:trHeight w:val="20"/>
        </w:trPr>
        <w:tc>
          <w:tcPr>
            <w:tcW w:w="2142"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lastRenderedPageBreak/>
              <w:t>Сроки реализации подпрограммы</w:t>
            </w:r>
          </w:p>
        </w:tc>
        <w:tc>
          <w:tcPr>
            <w:tcW w:w="13041" w:type="dxa"/>
            <w:gridSpan w:val="8"/>
            <w:tcBorders>
              <w:top w:val="single" w:sz="4" w:space="0" w:color="000000"/>
              <w:left w:val="nil"/>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2018 - 2022</w:t>
            </w:r>
          </w:p>
        </w:tc>
      </w:tr>
      <w:tr w:rsidR="001D37DC" w:rsidTr="001D37DC">
        <w:trPr>
          <w:trHeight w:val="276"/>
        </w:trPr>
        <w:tc>
          <w:tcPr>
            <w:tcW w:w="2142" w:type="dxa"/>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Источники финансирования подпрограммы,</w:t>
            </w:r>
            <w:r>
              <w:rPr>
                <w:rFonts w:ascii="Arial" w:eastAsia="Times New Roman" w:hAnsi="Arial" w:cs="Arial"/>
                <w:color w:val="000000"/>
                <w:sz w:val="24"/>
                <w:szCs w:val="24"/>
                <w:lang w:eastAsia="ru-RU"/>
              </w:rPr>
              <w:br/>
              <w:t xml:space="preserve">по годам реализации и главным распорядителям </w:t>
            </w:r>
            <w:r>
              <w:rPr>
                <w:rFonts w:ascii="Arial" w:eastAsia="Times New Roman" w:hAnsi="Arial" w:cs="Arial"/>
                <w:color w:val="000000"/>
                <w:sz w:val="24"/>
                <w:szCs w:val="24"/>
                <w:lang w:eastAsia="ru-RU"/>
              </w:rPr>
              <w:br/>
              <w:t xml:space="preserve"> бюджетных средств, в том числе по годам:</w:t>
            </w:r>
          </w:p>
        </w:tc>
        <w:tc>
          <w:tcPr>
            <w:tcW w:w="2268" w:type="dxa"/>
            <w:vMerge w:val="restart"/>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Главный распорядитель бюджетных средств</w:t>
            </w:r>
          </w:p>
        </w:tc>
        <w:tc>
          <w:tcPr>
            <w:tcW w:w="2126" w:type="dxa"/>
            <w:vMerge w:val="restart"/>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Источник финансирования</w:t>
            </w:r>
          </w:p>
        </w:tc>
        <w:tc>
          <w:tcPr>
            <w:tcW w:w="8647" w:type="dxa"/>
            <w:gridSpan w:val="6"/>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Расходы  (тыс. рублей)</w:t>
            </w:r>
          </w:p>
        </w:tc>
      </w:tr>
      <w:tr w:rsidR="001D37DC" w:rsidTr="001D37DC">
        <w:trPr>
          <w:trHeight w:val="276"/>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gridSpan w:val="6"/>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1417"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Итого</w:t>
            </w:r>
          </w:p>
        </w:tc>
        <w:tc>
          <w:tcPr>
            <w:tcW w:w="1701"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2018</w:t>
            </w:r>
          </w:p>
        </w:tc>
        <w:tc>
          <w:tcPr>
            <w:tcW w:w="1418"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2019</w:t>
            </w:r>
          </w:p>
        </w:tc>
        <w:tc>
          <w:tcPr>
            <w:tcW w:w="1276"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2020</w:t>
            </w:r>
          </w:p>
        </w:tc>
        <w:tc>
          <w:tcPr>
            <w:tcW w:w="1275"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2021</w:t>
            </w:r>
          </w:p>
        </w:tc>
        <w:tc>
          <w:tcPr>
            <w:tcW w:w="1560" w:type="dxa"/>
            <w:tcBorders>
              <w:top w:val="nil"/>
              <w:left w:val="nil"/>
              <w:bottom w:val="single" w:sz="4" w:space="0" w:color="000000"/>
              <w:right w:val="single" w:sz="4" w:space="0" w:color="000000"/>
            </w:tcBorders>
            <w:vAlign w:val="center"/>
            <w:hideMark/>
          </w:tcPr>
          <w:p w:rsidR="001D37DC" w:rsidRDefault="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2022</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2268" w:type="dxa"/>
            <w:vMerge w:val="restart"/>
            <w:tcBorders>
              <w:top w:val="nil"/>
              <w:left w:val="single" w:sz="4" w:space="0" w:color="000000"/>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Администрация городского округа Люберцы Московской области</w:t>
            </w:r>
          </w:p>
        </w:tc>
        <w:tc>
          <w:tcPr>
            <w:tcW w:w="2126"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Всего, в том числе:</w:t>
            </w:r>
          </w:p>
        </w:tc>
        <w:tc>
          <w:tcPr>
            <w:tcW w:w="1417"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5"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560"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0" w:type="auto"/>
            <w:vMerge/>
            <w:tcBorders>
              <w:top w:val="nil"/>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sz w:val="24"/>
                <w:szCs w:val="24"/>
                <w:lang w:eastAsia="ru-RU"/>
              </w:rPr>
            </w:pPr>
          </w:p>
        </w:tc>
        <w:tc>
          <w:tcPr>
            <w:tcW w:w="2126" w:type="dxa"/>
            <w:tcBorders>
              <w:top w:val="nil"/>
              <w:left w:val="nil"/>
              <w:bottom w:val="single" w:sz="4" w:space="0" w:color="000000"/>
              <w:right w:val="single" w:sz="4" w:space="0" w:color="000000"/>
            </w:tcBorders>
            <w:hideMark/>
          </w:tcPr>
          <w:p w:rsidR="001D37DC" w:rsidRDefault="001D37DC">
            <w:pPr>
              <w:spacing w:after="0" w:line="240" w:lineRule="auto"/>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Средства бюджета Московской области</w:t>
            </w:r>
          </w:p>
        </w:tc>
        <w:tc>
          <w:tcPr>
            <w:tcW w:w="1417"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42 813.00</w:t>
            </w:r>
          </w:p>
        </w:tc>
        <w:tc>
          <w:tcPr>
            <w:tcW w:w="1701"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8 970.00</w:t>
            </w:r>
          </w:p>
        </w:tc>
        <w:tc>
          <w:tcPr>
            <w:tcW w:w="1418"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6"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275"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11 281.00</w:t>
            </w:r>
          </w:p>
        </w:tc>
        <w:tc>
          <w:tcPr>
            <w:tcW w:w="1560" w:type="dxa"/>
            <w:tcBorders>
              <w:top w:val="nil"/>
              <w:left w:val="nil"/>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0.00</w:t>
            </w:r>
          </w:p>
        </w:tc>
      </w:tr>
    </w:tbl>
    <w:p w:rsidR="001D37DC" w:rsidRDefault="001D37DC" w:rsidP="001D37DC">
      <w:pPr>
        <w:widowControl w:val="0"/>
        <w:autoSpaceDE w:val="0"/>
        <w:autoSpaceDN w:val="0"/>
        <w:adjustRightInd w:val="0"/>
        <w:spacing w:after="0" w:line="240" w:lineRule="auto"/>
        <w:contextualSpacing/>
        <w:jc w:val="center"/>
        <w:outlineLvl w:val="1"/>
        <w:rPr>
          <w:rFonts w:ascii="Arial" w:eastAsiaTheme="minorEastAsia" w:hAnsi="Arial" w:cs="Arial"/>
          <w:sz w:val="24"/>
          <w:szCs w:val="24"/>
        </w:rPr>
      </w:pPr>
    </w:p>
    <w:p w:rsidR="001D37DC" w:rsidRDefault="001D37DC" w:rsidP="001D37DC">
      <w:pPr>
        <w:widowControl w:val="0"/>
        <w:numPr>
          <w:ilvl w:val="0"/>
          <w:numId w:val="1"/>
        </w:numPr>
        <w:autoSpaceDE w:val="0"/>
        <w:autoSpaceDN w:val="0"/>
        <w:adjustRightInd w:val="0"/>
        <w:spacing w:after="0" w:line="240" w:lineRule="auto"/>
        <w:contextualSpacing/>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  основные проблемы,</w:t>
      </w:r>
    </w:p>
    <w:p w:rsidR="001D37DC" w:rsidRDefault="001D37DC" w:rsidP="001D37DC">
      <w:pPr>
        <w:widowControl w:val="0"/>
        <w:autoSpaceDE w:val="0"/>
        <w:autoSpaceDN w:val="0"/>
        <w:adjustRightInd w:val="0"/>
        <w:spacing w:after="0" w:line="240" w:lineRule="auto"/>
        <w:ind w:left="360"/>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 xml:space="preserve"> инерционный прогноз ее развития</w:t>
      </w:r>
    </w:p>
    <w:p w:rsidR="001D37DC" w:rsidRDefault="001D37DC" w:rsidP="001D37DC">
      <w:pPr>
        <w:widowControl w:val="0"/>
        <w:autoSpaceDE w:val="0"/>
        <w:autoSpaceDN w:val="0"/>
        <w:adjustRightInd w:val="0"/>
        <w:spacing w:after="0" w:line="240" w:lineRule="auto"/>
        <w:jc w:val="both"/>
        <w:rPr>
          <w:rFonts w:ascii="Arial" w:eastAsia="Times New Roman" w:hAnsi="Arial" w:cs="Arial"/>
          <w:b/>
          <w:sz w:val="24"/>
          <w:szCs w:val="24"/>
          <w:lang w:eastAsia="ru-RU"/>
        </w:rPr>
      </w:pPr>
    </w:p>
    <w:p w:rsidR="001D37DC" w:rsidRDefault="001D37DC" w:rsidP="001D37DC">
      <w:pPr>
        <w:numPr>
          <w:ilvl w:val="1"/>
          <w:numId w:val="1"/>
        </w:numPr>
        <w:spacing w:after="0" w:line="240" w:lineRule="auto"/>
        <w:jc w:val="both"/>
        <w:rPr>
          <w:rFonts w:ascii="Arial" w:eastAsia="Times New Roman" w:hAnsi="Arial" w:cs="Arial"/>
          <w:b/>
          <w:sz w:val="24"/>
          <w:szCs w:val="24"/>
          <w:lang w:eastAsia="ru-RU"/>
        </w:rPr>
      </w:pPr>
      <w:bookmarkStart w:id="8" w:name="Par296"/>
      <w:bookmarkEnd w:id="8"/>
      <w:r>
        <w:rPr>
          <w:rFonts w:ascii="Arial" w:eastAsia="Times New Roman" w:hAnsi="Arial" w:cs="Arial"/>
          <w:b/>
          <w:sz w:val="24"/>
          <w:szCs w:val="24"/>
          <w:lang w:eastAsia="ru-RU"/>
        </w:rPr>
        <w:t>Общая характеристика сферы деятельности органов и учреждений системы профилактики безнадзорности и правонарушений несовершеннолетних, состояния преступности и правонарушений несовершеннолетних.</w:t>
      </w: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Конституция Российской Федерации возлагает на государство обязанность создавать условия, обеспечивающие достойную жизнь и гармоничное развитие личности, и в первую очередь личности ребенка. В качестве одного из важнейших направлений своей работы государство обязано осуществлять защиту прав и законных интересов детей – наиболее социально уязвимой группы населения. </w:t>
      </w: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За последние годы в России приняты законодательные и иные нормативные акты, направленные на защиту прав и законных интересов детей, совершенствование деятельности органов и учреждений системы профилактики безнадзорности и правонарушений несовершеннолетних. Отдельные права ребенка закреплены в Конституции РФ, Гражданском кодексе РФ, Трудовом кодексе РФ, Кодексе об административных правонарушениях РФ, Семейном кодексе РФ. Особую значимость в закреплении прав ребенка имеют Закон РФ «Об образовании», Федеральные законы от 24 июля 1998 г. «Об основных гарантиях прав ребенка в РФ»; от 24 июня 1999 г. «Об основах системы профилактики безнадзорности и правонарушений </w:t>
      </w:r>
      <w:r>
        <w:rPr>
          <w:rFonts w:ascii="Arial" w:eastAsia="Times New Roman" w:hAnsi="Arial" w:cs="Arial"/>
          <w:sz w:val="24"/>
          <w:szCs w:val="24"/>
          <w:lang w:eastAsia="ru-RU"/>
        </w:rPr>
        <w:lastRenderedPageBreak/>
        <w:t>несовершеннолетних» и другие нормативно-правовые акты федерального уровня.</w:t>
      </w:r>
    </w:p>
    <w:p w:rsidR="001D37DC" w:rsidRDefault="001D37DC" w:rsidP="001D37DC">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Городской округ Люберцы является одним из крупнейших районов Московской области, расположение которого в непосредственной близости от Москвы обеспечивает постоянный приток населения, в том числе и несовершеннолетних детей. </w:t>
      </w: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По статистическим данным Люберецкого отдела государственной статистики количество подросткового населения в возрасте от 0 до 18 лет на территории городского округа Люберцы по итогам 2017 г. составляет 60661 чел.</w:t>
      </w:r>
    </w:p>
    <w:p w:rsidR="001D37DC" w:rsidRDefault="001D37DC" w:rsidP="001D37DC">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На учетах органов и учреждений системы профилактики безнадзорности и правонарушений несовершеннолетних городского округа Люберцы по итогам 2017 года состоит 165 семей, находящихся в социально опасном положении, в которых воспитывается 238 детей. На профилактических учетах в органах внутренних дел состоит 275  подростков, систематически совершающих правонарушения, преступления, антиобщественные действия.</w:t>
      </w:r>
    </w:p>
    <w:p w:rsidR="001D37DC" w:rsidRDefault="001D37DC" w:rsidP="001D37DC">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Профилактическая работа органов и учреждений системы профилактики позволила не допустить значительного роста преступности несовершеннолетних и несколько снизить количество несовершеннолетних, привлеченных к уголовной ответственности, в течение последних 5 лет.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3"/>
        <w:gridCol w:w="1984"/>
      </w:tblGrid>
      <w:tr w:rsidR="001D37DC" w:rsidTr="001D37DC">
        <w:tc>
          <w:tcPr>
            <w:tcW w:w="5637" w:type="dxa"/>
            <w:tcBorders>
              <w:top w:val="single" w:sz="4" w:space="0" w:color="auto"/>
              <w:left w:val="single" w:sz="4" w:space="0" w:color="auto"/>
              <w:bottom w:val="single" w:sz="4" w:space="0" w:color="auto"/>
              <w:right w:val="single" w:sz="4" w:space="0" w:color="auto"/>
            </w:tcBorders>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4"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37DC" w:rsidTr="001D37DC">
        <w:tc>
          <w:tcPr>
            <w:tcW w:w="5637"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Всего совершено преступлений несовершеннолетними</w:t>
            </w: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14</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27</w:t>
            </w:r>
          </w:p>
        </w:tc>
        <w:tc>
          <w:tcPr>
            <w:tcW w:w="1984"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26</w:t>
            </w:r>
          </w:p>
        </w:tc>
      </w:tr>
      <w:tr w:rsidR="001D37DC" w:rsidTr="001D37DC">
        <w:tc>
          <w:tcPr>
            <w:tcW w:w="5637"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В них участвовало несовершеннолетних</w:t>
            </w: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32</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15</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9</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c>
          <w:tcPr>
            <w:tcW w:w="1984"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30</w:t>
            </w:r>
          </w:p>
        </w:tc>
      </w:tr>
    </w:tbl>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D37DC" w:rsidTr="001D37DC">
        <w:tc>
          <w:tcPr>
            <w:tcW w:w="5637" w:type="dxa"/>
            <w:tcBorders>
              <w:top w:val="single" w:sz="4" w:space="0" w:color="auto"/>
              <w:left w:val="single" w:sz="4" w:space="0" w:color="auto"/>
              <w:bottom w:val="single" w:sz="4" w:space="0" w:color="auto"/>
              <w:right w:val="single" w:sz="4" w:space="0" w:color="auto"/>
            </w:tcBorders>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37DC" w:rsidTr="001D37DC">
        <w:tc>
          <w:tcPr>
            <w:tcW w:w="5637"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Привлечено несовершеннолетних к административной ответственности</w:t>
            </w: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60</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82</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87</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101</w:t>
            </w:r>
          </w:p>
        </w:tc>
      </w:tr>
    </w:tbl>
    <w:p w:rsidR="001D37DC" w:rsidRDefault="001D37DC" w:rsidP="001D37DC">
      <w:pPr>
        <w:spacing w:after="0" w:line="240" w:lineRule="auto"/>
        <w:ind w:firstLine="900"/>
        <w:jc w:val="both"/>
        <w:rPr>
          <w:rFonts w:ascii="Arial" w:eastAsia="Times New Roman" w:hAnsi="Arial" w:cs="Arial"/>
          <w:sz w:val="24"/>
          <w:szCs w:val="24"/>
          <w:lang w:eastAsia="ru-RU"/>
        </w:rPr>
      </w:pP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тем остается значительным количество детей, пострадавших от преступных деяний.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843"/>
        <w:gridCol w:w="1701"/>
        <w:gridCol w:w="1842"/>
        <w:gridCol w:w="1985"/>
      </w:tblGrid>
      <w:tr w:rsidR="001D37DC" w:rsidTr="001D37DC">
        <w:tc>
          <w:tcPr>
            <w:tcW w:w="5637" w:type="dxa"/>
            <w:tcBorders>
              <w:top w:val="single" w:sz="4" w:space="0" w:color="auto"/>
              <w:left w:val="single" w:sz="4" w:space="0" w:color="auto"/>
              <w:bottom w:val="single" w:sz="4" w:space="0" w:color="auto"/>
              <w:right w:val="single" w:sz="4" w:space="0" w:color="auto"/>
            </w:tcBorders>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37DC" w:rsidTr="001D37DC">
        <w:tc>
          <w:tcPr>
            <w:tcW w:w="5637"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в отношении которых были совершены преступления</w:t>
            </w: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44</w:t>
            </w:r>
          </w:p>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51</w:t>
            </w:r>
          </w:p>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43</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45</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31</w:t>
            </w:r>
          </w:p>
        </w:tc>
      </w:tr>
    </w:tbl>
    <w:p w:rsidR="001D37DC" w:rsidRDefault="001D37DC" w:rsidP="001D37DC">
      <w:pPr>
        <w:spacing w:after="0" w:line="240" w:lineRule="auto"/>
        <w:ind w:firstLine="900"/>
        <w:jc w:val="both"/>
        <w:rPr>
          <w:rFonts w:ascii="Arial" w:eastAsia="Times New Roman" w:hAnsi="Arial" w:cs="Arial"/>
          <w:sz w:val="24"/>
          <w:szCs w:val="24"/>
          <w:lang w:eastAsia="ru-RU"/>
        </w:rPr>
      </w:pP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безнадзорности и бродяжничества детей.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37"/>
        <w:gridCol w:w="2126"/>
        <w:gridCol w:w="1984"/>
        <w:gridCol w:w="1560"/>
        <w:gridCol w:w="1842"/>
        <w:gridCol w:w="1985"/>
      </w:tblGrid>
      <w:tr w:rsidR="001D37DC" w:rsidTr="001D37DC">
        <w:tc>
          <w:tcPr>
            <w:tcW w:w="5637" w:type="dxa"/>
            <w:tcBorders>
              <w:top w:val="single" w:sz="4" w:space="0" w:color="auto"/>
              <w:left w:val="single" w:sz="4" w:space="0" w:color="auto"/>
              <w:bottom w:val="single" w:sz="4" w:space="0" w:color="auto"/>
              <w:right w:val="single" w:sz="4" w:space="0" w:color="auto"/>
            </w:tcBorders>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2013 г.</w:t>
            </w:r>
          </w:p>
        </w:tc>
        <w:tc>
          <w:tcPr>
            <w:tcW w:w="1984"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2014 г.</w:t>
            </w:r>
          </w:p>
        </w:tc>
        <w:tc>
          <w:tcPr>
            <w:tcW w:w="1560"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2015 г.</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2016 г.</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2017 г.</w:t>
            </w:r>
          </w:p>
        </w:tc>
      </w:tr>
      <w:tr w:rsidR="001D37DC" w:rsidTr="001D37DC">
        <w:tc>
          <w:tcPr>
            <w:tcW w:w="5637"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jc w:val="center"/>
              <w:rPr>
                <w:rFonts w:ascii="Arial" w:eastAsia="Times New Roman" w:hAnsi="Arial" w:cs="Arial"/>
                <w:sz w:val="24"/>
                <w:szCs w:val="24"/>
                <w:lang w:eastAsia="ru-RU"/>
              </w:rPr>
            </w:pPr>
            <w:r>
              <w:rPr>
                <w:rFonts w:ascii="Arial" w:eastAsia="Times New Roman" w:hAnsi="Arial" w:cs="Arial"/>
                <w:sz w:val="24"/>
                <w:szCs w:val="24"/>
                <w:lang w:eastAsia="ru-RU"/>
              </w:rPr>
              <w:t>Количество детей, находившихся в розыске в связи с самовольными уходами из семей и детских учреждений</w:t>
            </w:r>
          </w:p>
        </w:tc>
        <w:tc>
          <w:tcPr>
            <w:tcW w:w="2126"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37</w:t>
            </w:r>
          </w:p>
        </w:tc>
        <w:tc>
          <w:tcPr>
            <w:tcW w:w="1984"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34</w:t>
            </w:r>
          </w:p>
        </w:tc>
        <w:tc>
          <w:tcPr>
            <w:tcW w:w="1560"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21</w:t>
            </w:r>
          </w:p>
        </w:tc>
        <w:tc>
          <w:tcPr>
            <w:tcW w:w="1842"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25</w:t>
            </w:r>
          </w:p>
        </w:tc>
        <w:tc>
          <w:tcPr>
            <w:tcW w:w="1985" w:type="dxa"/>
            <w:tcBorders>
              <w:top w:val="single" w:sz="4" w:space="0" w:color="auto"/>
              <w:left w:val="single" w:sz="4" w:space="0" w:color="auto"/>
              <w:bottom w:val="single" w:sz="4" w:space="0" w:color="auto"/>
              <w:right w:val="single" w:sz="4" w:space="0" w:color="auto"/>
            </w:tcBorders>
            <w:hideMark/>
          </w:tcPr>
          <w:p w:rsidR="001D37DC" w:rsidRDefault="001D37DC">
            <w:pPr>
              <w:spacing w:before="100" w:beforeAutospacing="1" w:after="100" w:afterAutospacing="1" w:line="240" w:lineRule="auto"/>
              <w:ind w:left="-88" w:right="-108"/>
              <w:jc w:val="center"/>
              <w:rPr>
                <w:rFonts w:ascii="Arial" w:eastAsia="Times New Roman" w:hAnsi="Arial" w:cs="Arial"/>
                <w:sz w:val="24"/>
                <w:szCs w:val="24"/>
                <w:lang w:eastAsia="ru-RU"/>
              </w:rPr>
            </w:pPr>
            <w:r>
              <w:rPr>
                <w:rFonts w:ascii="Arial" w:eastAsia="Times New Roman" w:hAnsi="Arial" w:cs="Arial"/>
                <w:sz w:val="24"/>
                <w:szCs w:val="24"/>
                <w:lang w:eastAsia="ru-RU"/>
              </w:rPr>
              <w:t>33</w:t>
            </w:r>
          </w:p>
        </w:tc>
      </w:tr>
    </w:tbl>
    <w:p w:rsidR="001D37DC" w:rsidRDefault="001D37DC" w:rsidP="001D37DC">
      <w:pPr>
        <w:spacing w:after="0" w:line="240" w:lineRule="auto"/>
        <w:ind w:firstLine="900"/>
        <w:jc w:val="both"/>
        <w:rPr>
          <w:rFonts w:ascii="Arial" w:eastAsia="Times New Roman" w:hAnsi="Arial" w:cs="Arial"/>
          <w:sz w:val="24"/>
          <w:szCs w:val="24"/>
          <w:lang w:eastAsia="ru-RU"/>
        </w:rPr>
      </w:pP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Статистический анализ показывает, что более 40% детей, попадающих в поле зрения правоохранительных органов, воспитываются </w:t>
      </w:r>
      <w:r>
        <w:rPr>
          <w:rFonts w:ascii="Arial" w:eastAsia="Times New Roman" w:hAnsi="Arial" w:cs="Arial"/>
          <w:sz w:val="24"/>
          <w:szCs w:val="24"/>
          <w:lang w:eastAsia="ru-RU"/>
        </w:rPr>
        <w:br/>
        <w:t>в социально неблагополучных и социально незащищенных семьях, с высоким риском бедности, где отмечается социальная дезадаптация</w:t>
      </w:r>
      <w:r>
        <w:rPr>
          <w:rFonts w:ascii="Arial" w:eastAsia="Times New Roman" w:hAnsi="Arial" w:cs="Arial"/>
          <w:sz w:val="24"/>
          <w:szCs w:val="24"/>
          <w:lang w:eastAsia="ru-RU"/>
        </w:rPr>
        <w:br/>
        <w:t xml:space="preserve">и педагогическая некомпетентность родителей. </w:t>
      </w: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Около 30% детей уклонялись от обучения в образовательных учреждениях. Лишь 5% детей занимались в кружках, секциях, учреждениях дополнительного образования.</w:t>
      </w: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Остается актуальной проблема социального сиротства детей, имеющих биологических родителей, которые в силу сложившихся обстоятельств или образа жизни не в состоянии заниматься их воспитанием. В среднем за год в городском округе Люберцы выявляется более 100 детей, оставшихся без попечения родителей, нуждающихся в помощи со стороны государства.</w:t>
      </w: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Выявление случаев семейного неблагополучия на ранней стадии, оказание семьям своевременной и адекватной помощи, систематическая индивидуальная работа с семьями с высокой степенью риска – одна из приоритетных задач органов и учреждений системы профилактики, способствующая снижению уровня безнадзорности и правонарушений несовершеннолетних.  </w:t>
      </w: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В городском округе Люберцы создана и действует система органов и учреждений системы профилактики, в своей деятельности занимающихся вопросами, связанными с семьей и несовершеннолетними.</w:t>
      </w:r>
    </w:p>
    <w:p w:rsidR="001D37DC" w:rsidRDefault="001D37DC" w:rsidP="001D37DC">
      <w:pPr>
        <w:spacing w:after="0" w:line="240" w:lineRule="auto"/>
        <w:ind w:firstLine="900"/>
        <w:jc w:val="both"/>
        <w:rPr>
          <w:rFonts w:ascii="Arial" w:eastAsia="Times New Roman" w:hAnsi="Arial" w:cs="Arial"/>
          <w:sz w:val="24"/>
          <w:szCs w:val="24"/>
          <w:lang w:eastAsia="ru-RU"/>
        </w:rPr>
      </w:pPr>
      <w:r>
        <w:rPr>
          <w:rFonts w:ascii="Arial" w:eastAsia="Times New Roman" w:hAnsi="Arial" w:cs="Arial"/>
          <w:sz w:val="24"/>
          <w:szCs w:val="24"/>
          <w:lang w:eastAsia="ru-RU"/>
        </w:rPr>
        <w:t>Безусловным системообразующим органом, координирующим деятельность всех существующих в городском округе органов и учреждений системы профилактики, является комиссия по делам несовершеннолетних и защите их прав. Будучи коллегиальным органом, комиссия разрабатывает межведомственные программы реабилитации несовершеннолетних и семей, находящихся в социально опасном положении.</w:t>
      </w:r>
    </w:p>
    <w:p w:rsidR="001D37DC" w:rsidRDefault="001D37DC" w:rsidP="001D37DC">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На основании Закона Московской области от 30.12.2005 № 273/2005-ОЗ «О комиссиях по делам несовершеннолетних и защите их прав </w:t>
      </w:r>
      <w:r>
        <w:rPr>
          <w:rFonts w:ascii="Arial" w:eastAsia="Times New Roman" w:hAnsi="Arial" w:cs="Arial"/>
          <w:sz w:val="24"/>
          <w:szCs w:val="24"/>
          <w:lang w:eastAsia="ru-RU"/>
        </w:rPr>
        <w:br/>
        <w:t>в Московской области» в администрации городского округа Люберцы действует управление по делам несовершеннолетних и защите их прав, обеспечивающее работу комиссии.</w:t>
      </w:r>
    </w:p>
    <w:p w:rsidR="001D37DC" w:rsidRDefault="001D37DC" w:rsidP="001D37DC">
      <w:pPr>
        <w:spacing w:after="0" w:line="240" w:lineRule="auto"/>
        <w:ind w:firstLine="900"/>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1.2. Основные проблемы в сфере деятельности органов и учреждений системы профилактики безнадзорности и правонарушений несовершеннолетних.</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Вместе с отмечаемыми положительными тенденциями в сфере деятельности органов и учреждений системы профилактики безнадзорности и правонарушений несовершеннолетних, остается комплекс нерешенных проблем и нереализованных задач.</w:t>
      </w:r>
    </w:p>
    <w:p w:rsidR="001D37DC" w:rsidRDefault="001D37DC" w:rsidP="001D37DC">
      <w:pPr>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Основные проблемы:</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имеющихся механизмов обеспечения и защиты прав и интересов детей.</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Высокий риск бедности при рождении детей, особенно в многодетных и неполных семьях. </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Распространенность семейного неблагополучия, жестокого обращения с детьми и других форм насилия в отношении детей.</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Недостаточная эффективность профилактической работы с неблагополучными семьями, распространенность практики лишения родительских прав и социального сиротства.</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Социальная исключенность уязвимых категорий детей (дети-сироты и дети, оставшиеся без попечения родителей, дети-инвалиды, дети, находящиеся в социально опасном положении).</w:t>
      </w:r>
    </w:p>
    <w:p w:rsidR="001D37DC" w:rsidRDefault="001D37DC" w:rsidP="001D37DC">
      <w:pPr>
        <w:numPr>
          <w:ilvl w:val="0"/>
          <w:numId w:val="2"/>
        </w:numPr>
        <w:spacing w:after="0" w:line="240" w:lineRule="auto"/>
        <w:ind w:firstLine="709"/>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Нарастание новых рисков, связанных с распространением информации, представляющей опасность для детей.</w:t>
      </w:r>
    </w:p>
    <w:p w:rsidR="001D37DC" w:rsidRDefault="001D37DC" w:rsidP="001D37DC">
      <w:pPr>
        <w:spacing w:after="0" w:line="240" w:lineRule="auto"/>
        <w:ind w:firstLine="709"/>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left="993" w:hanging="425"/>
        <w:jc w:val="both"/>
        <w:outlineLvl w:val="2"/>
        <w:rPr>
          <w:rFonts w:ascii="Arial" w:eastAsia="Times New Roman" w:hAnsi="Arial" w:cs="Arial"/>
          <w:b/>
          <w:sz w:val="24"/>
          <w:szCs w:val="24"/>
          <w:lang w:eastAsia="ru-RU"/>
        </w:rPr>
      </w:pPr>
      <w:r>
        <w:rPr>
          <w:rFonts w:ascii="Arial" w:eastAsia="Times New Roman" w:hAnsi="Arial" w:cs="Arial"/>
          <w:b/>
          <w:sz w:val="24"/>
          <w:szCs w:val="24"/>
          <w:lang w:eastAsia="ru-RU"/>
        </w:rPr>
        <w:t>1.3. Инерционный прогноз развития сферы деятельности органов и учреждений системы профилактики безнадзорности и правонарушений несовершеннолетних.</w:t>
      </w:r>
    </w:p>
    <w:p w:rsidR="001D37DC" w:rsidRDefault="001D37DC" w:rsidP="001D37DC">
      <w:pPr>
        <w:widowControl w:val="0"/>
        <w:autoSpaceDE w:val="0"/>
        <w:autoSpaceDN w:val="0"/>
        <w:adjustRightInd w:val="0"/>
        <w:spacing w:after="0" w:line="240" w:lineRule="auto"/>
        <w:ind w:firstLine="709"/>
        <w:jc w:val="both"/>
        <w:outlineLvl w:val="2"/>
        <w:rPr>
          <w:rFonts w:ascii="Arial" w:eastAsia="Times New Roman" w:hAnsi="Arial" w:cs="Arial"/>
          <w:sz w:val="24"/>
          <w:szCs w:val="24"/>
          <w:lang w:eastAsia="ru-RU"/>
        </w:rPr>
      </w:pPr>
      <w:r>
        <w:rPr>
          <w:rFonts w:ascii="Arial" w:eastAsia="Times New Roman" w:hAnsi="Arial" w:cs="Arial"/>
          <w:sz w:val="24"/>
          <w:szCs w:val="24"/>
          <w:lang w:eastAsia="ru-RU"/>
        </w:rPr>
        <w:t>На необходимость решения выявленных проблем указывают результаты инерционного прогноза сферы деятельности органов и учреждений системы профилактики безнадзорности и правонарушений несовершеннолетних.</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При инерционном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прогнозируются следующие значения целевых показателей:</w:t>
      </w:r>
    </w:p>
    <w:p w:rsidR="001D37DC" w:rsidRDefault="001D37DC" w:rsidP="001D37DC">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Увеличение количества социально-неблагополучных семей, в отношении которых необходимо проводить индивидуальную профилактическую работу органам и учреждениям системы профилактики, к 2022 году до 230 семей.</w:t>
      </w:r>
    </w:p>
    <w:p w:rsidR="001D37DC" w:rsidRDefault="001D37DC" w:rsidP="001D37DC">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семей, вышедших из кризисного состояния, к 2022 году до 60 семей.</w:t>
      </w:r>
    </w:p>
    <w:p w:rsidR="001D37DC" w:rsidRDefault="001D37DC" w:rsidP="001D37DC">
      <w:pPr>
        <w:spacing w:after="0" w:line="240" w:lineRule="auto"/>
        <w:ind w:firstLine="709"/>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left="567" w:hanging="283"/>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2. Прогноз развития сферы деятельности органов и учреждений системы профилактики безнадзорности и правонарушений несовершеннолетних с учетом реализации подпрограммы.</w:t>
      </w: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При программно-целевом сценарии развития сферы деятельности органов и учреждений системы профилактики безнадзорности и правонарушений несовершеннолетних к 2022 году в городском округе Люберцы будут получены следующие значения целевых показателей:</w:t>
      </w:r>
    </w:p>
    <w:p w:rsidR="001D37DC" w:rsidRDefault="001D37DC" w:rsidP="001D37DC">
      <w:pPr>
        <w:widowControl w:val="0"/>
        <w:numPr>
          <w:ilvl w:val="0"/>
          <w:numId w:val="3"/>
        </w:numPr>
        <w:autoSpaceDE w:val="0"/>
        <w:autoSpaceDN w:val="0"/>
        <w:adjustRightInd w:val="0"/>
        <w:spacing w:after="0" w:line="240" w:lineRule="auto"/>
        <w:contextualSpacing/>
        <w:jc w:val="both"/>
        <w:rPr>
          <w:rFonts w:ascii="Arial" w:eastAsia="Times New Roman" w:hAnsi="Arial" w:cs="Arial"/>
          <w:sz w:val="24"/>
          <w:szCs w:val="24"/>
          <w:lang w:eastAsia="ru-RU"/>
        </w:rPr>
      </w:pPr>
      <w:r>
        <w:rPr>
          <w:rFonts w:ascii="Arial" w:eastAsia="Times New Roman" w:hAnsi="Arial" w:cs="Arial"/>
          <w:sz w:val="24"/>
          <w:szCs w:val="24"/>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2022 году до 163 семей.</w:t>
      </w:r>
    </w:p>
    <w:p w:rsidR="001D37DC" w:rsidRDefault="001D37DC" w:rsidP="001D37DC">
      <w:pPr>
        <w:numPr>
          <w:ilvl w:val="0"/>
          <w:numId w:val="3"/>
        </w:numPr>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Недопущение уменьшения количества семей, вышедших из кризисного состояния, к 2022 году - 88 семей.</w:t>
      </w:r>
    </w:p>
    <w:p w:rsidR="001D37DC" w:rsidRDefault="001D37DC" w:rsidP="001D37DC">
      <w:pPr>
        <w:spacing w:after="0" w:line="240" w:lineRule="auto"/>
        <w:ind w:firstLine="709"/>
        <w:jc w:val="both"/>
        <w:rPr>
          <w:rFonts w:ascii="Arial" w:eastAsia="Times New Roman" w:hAnsi="Arial" w:cs="Arial"/>
          <w:sz w:val="24"/>
          <w:szCs w:val="24"/>
          <w:lang w:eastAsia="ru-RU"/>
        </w:rPr>
      </w:pPr>
    </w:p>
    <w:p w:rsidR="001D37DC" w:rsidRDefault="001D37DC" w:rsidP="001D37DC">
      <w:pPr>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3. Цели и задачи подпрограммы.</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color w:val="000000"/>
          <w:spacing w:val="-6"/>
          <w:sz w:val="24"/>
          <w:szCs w:val="24"/>
          <w:lang w:eastAsia="ru-RU"/>
        </w:rPr>
      </w:pPr>
      <w:r>
        <w:rPr>
          <w:rFonts w:ascii="Arial" w:eastAsia="Times New Roman" w:hAnsi="Arial" w:cs="Arial"/>
          <w:sz w:val="24"/>
          <w:szCs w:val="24"/>
          <w:lang w:eastAsia="ru-RU"/>
        </w:rPr>
        <w:t>Цель подпрограммы – п</w:t>
      </w:r>
      <w:r>
        <w:rPr>
          <w:rFonts w:ascii="Arial" w:eastAsia="Times New Roman" w:hAnsi="Arial" w:cs="Arial"/>
          <w:color w:val="000000"/>
          <w:spacing w:val="-6"/>
          <w:sz w:val="24"/>
          <w:szCs w:val="24"/>
          <w:lang w:eastAsia="ru-RU"/>
        </w:rPr>
        <w:t xml:space="preserve">редупреждение безнадзорности и беспризорности, преступности и правонарушений </w:t>
      </w:r>
      <w:r>
        <w:rPr>
          <w:rFonts w:ascii="Arial" w:eastAsia="Times New Roman" w:hAnsi="Arial" w:cs="Arial"/>
          <w:color w:val="000000"/>
          <w:spacing w:val="-6"/>
          <w:sz w:val="24"/>
          <w:szCs w:val="24"/>
          <w:lang w:eastAsia="ru-RU"/>
        </w:rPr>
        <w:lastRenderedPageBreak/>
        <w:t xml:space="preserve">несовершеннолетних на территории городского округа Люберцы. </w:t>
      </w:r>
    </w:p>
    <w:p w:rsidR="001D37DC" w:rsidRDefault="001D37DC" w:rsidP="001D37DC">
      <w:pPr>
        <w:widowControl w:val="0"/>
        <w:autoSpaceDE w:val="0"/>
        <w:autoSpaceDN w:val="0"/>
        <w:adjustRightInd w:val="0"/>
        <w:spacing w:after="0" w:line="240" w:lineRule="auto"/>
        <w:ind w:firstLine="567"/>
        <w:jc w:val="both"/>
        <w:rPr>
          <w:rFonts w:ascii="Arial" w:eastAsia="Times New Roman" w:hAnsi="Arial" w:cs="Arial"/>
          <w:sz w:val="24"/>
          <w:szCs w:val="24"/>
          <w:lang w:eastAsia="ru-RU"/>
        </w:rPr>
      </w:pPr>
      <w:r>
        <w:rPr>
          <w:rFonts w:ascii="Arial" w:eastAsia="Times New Roman" w:hAnsi="Arial" w:cs="Arial"/>
          <w:sz w:val="24"/>
          <w:szCs w:val="24"/>
          <w:lang w:eastAsia="ru-RU"/>
        </w:rPr>
        <w:t>Для достижения этой цели планируется решение следующей задачи:</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повышение эффективности координации деятельности органов и учреждений системы профилактики безнадзорности и правонарушений несовершеннолетних городского округа Люберцы по предупреждению безнадзорности, беспризорности, правонарушений и антиобщественных действий несовершеннолетних, выявление и устранение причин и условий, этому способствующих, обеспечение защиты прав и законных интересов несовершеннолетних.</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left="720"/>
        <w:contextualSpacing/>
        <w:jc w:val="center"/>
        <w:rPr>
          <w:rFonts w:ascii="Arial" w:eastAsia="Times New Roman" w:hAnsi="Arial" w:cs="Arial"/>
          <w:b/>
          <w:sz w:val="24"/>
          <w:szCs w:val="24"/>
          <w:lang w:eastAsia="ru-RU"/>
        </w:rPr>
      </w:pPr>
      <w:r>
        <w:rPr>
          <w:rFonts w:ascii="Arial" w:eastAsia="Times New Roman" w:hAnsi="Arial" w:cs="Arial"/>
          <w:b/>
          <w:sz w:val="24"/>
          <w:szCs w:val="24"/>
          <w:lang w:eastAsia="ru-RU"/>
        </w:rPr>
        <w:t>4. Перечень мероприятий, направленных на достижение целей и задач в сфере реализации подпрограммы.</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Перечень мероприятий изложен в Приложении № 1 к подпрограмме «Предупреждение безнадзорности, правонарушений несовершеннолетних и защита из прав на 2018-2022 годы».  </w:t>
      </w: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5. Финансирование подпрограммы.</w:t>
      </w:r>
    </w:p>
    <w:p w:rsidR="001D37DC" w:rsidRDefault="001D37DC" w:rsidP="001D37DC">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Финансирование реализации подпрограммы осуществляется за счет субвенции бюджетам муниципальных районов и городских округов Московской области на обеспечение переданных государственных полномочий в сфере образования и организации деятельности комиссий по делам несовершеннолетних и защите их прав городов и районов.</w:t>
      </w:r>
    </w:p>
    <w:p w:rsidR="001D37DC" w:rsidRDefault="001D37DC" w:rsidP="001D37DC">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Pr>
          <w:rFonts w:ascii="Arial" w:eastAsia="Times New Roman" w:hAnsi="Arial" w:cs="Arial"/>
          <w:sz w:val="24"/>
          <w:szCs w:val="24"/>
          <w:lang w:eastAsia="ru-RU"/>
        </w:rPr>
        <w:t>Общий объем финансирования подпрограммы составляет 42 813.00 тыс. рублей, в том числе по годам:</w:t>
      </w:r>
    </w:p>
    <w:p w:rsidR="001D37DC" w:rsidRDefault="001D37DC" w:rsidP="001D37DC">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2018 г. –   8 970.00 тыс. рублей;</w:t>
      </w:r>
    </w:p>
    <w:p w:rsidR="001D37DC" w:rsidRDefault="001D37DC" w:rsidP="001D37DC">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2019 г. –   11 281,0 тыс. рублей;</w:t>
      </w:r>
    </w:p>
    <w:p w:rsidR="001D37DC" w:rsidRDefault="001D37DC" w:rsidP="001D37DC">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2020 г. –   11 281,0   тыс. рублей;</w:t>
      </w:r>
    </w:p>
    <w:p w:rsidR="001D37DC" w:rsidRDefault="001D37DC" w:rsidP="001D37DC">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2021 г. –   11 281,0   тыс. рублей;</w:t>
      </w:r>
    </w:p>
    <w:p w:rsidR="001D37DC" w:rsidRDefault="001D37DC" w:rsidP="001D37DC">
      <w:pPr>
        <w:spacing w:after="0" w:line="240" w:lineRule="auto"/>
        <w:ind w:left="180" w:right="-1"/>
        <w:rPr>
          <w:rFonts w:ascii="Arial" w:eastAsia="Times New Roman" w:hAnsi="Arial" w:cs="Arial"/>
          <w:sz w:val="24"/>
          <w:szCs w:val="24"/>
          <w:lang w:eastAsia="ru-RU"/>
        </w:rPr>
      </w:pPr>
      <w:r>
        <w:rPr>
          <w:rFonts w:ascii="Arial" w:eastAsia="Times New Roman" w:hAnsi="Arial" w:cs="Arial"/>
          <w:sz w:val="24"/>
          <w:szCs w:val="24"/>
          <w:lang w:eastAsia="ru-RU"/>
        </w:rPr>
        <w:t>2022 г. – 0</w:t>
      </w:r>
    </w:p>
    <w:p w:rsidR="001D37DC" w:rsidRDefault="001D37DC" w:rsidP="001D37DC">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p>
    <w:p w:rsidR="001D37DC" w:rsidRDefault="001D37DC" w:rsidP="001D37DC">
      <w:pPr>
        <w:widowControl w:val="0"/>
        <w:autoSpaceDE w:val="0"/>
        <w:autoSpaceDN w:val="0"/>
        <w:adjustRightInd w:val="0"/>
        <w:spacing w:after="0" w:line="240" w:lineRule="auto"/>
        <w:jc w:val="center"/>
        <w:outlineLvl w:val="1"/>
        <w:rPr>
          <w:rFonts w:ascii="Arial" w:eastAsia="Times New Roman" w:hAnsi="Arial" w:cs="Arial"/>
          <w:b/>
          <w:sz w:val="24"/>
          <w:szCs w:val="24"/>
          <w:lang w:eastAsia="ru-RU"/>
        </w:rPr>
      </w:pPr>
      <w:r>
        <w:rPr>
          <w:rFonts w:ascii="Arial" w:eastAsia="Times New Roman" w:hAnsi="Arial" w:cs="Arial"/>
          <w:b/>
          <w:sz w:val="24"/>
          <w:szCs w:val="24"/>
          <w:lang w:eastAsia="ru-RU"/>
        </w:rPr>
        <w:t>6. Состав, форма и сроки представления отчетности о ходе</w:t>
      </w:r>
    </w:p>
    <w:p w:rsidR="001D37DC" w:rsidRDefault="001D37DC" w:rsidP="001D37DC">
      <w:pPr>
        <w:widowControl w:val="0"/>
        <w:autoSpaceDE w:val="0"/>
        <w:autoSpaceDN w:val="0"/>
        <w:adjustRightInd w:val="0"/>
        <w:spacing w:after="0" w:line="240" w:lineRule="auto"/>
        <w:jc w:val="center"/>
        <w:rPr>
          <w:rFonts w:ascii="Arial" w:eastAsia="Times New Roman" w:hAnsi="Arial" w:cs="Arial"/>
          <w:b/>
          <w:sz w:val="24"/>
          <w:szCs w:val="24"/>
          <w:lang w:eastAsia="ru-RU"/>
        </w:rPr>
      </w:pPr>
      <w:r>
        <w:rPr>
          <w:rFonts w:ascii="Arial" w:eastAsia="Times New Roman" w:hAnsi="Arial" w:cs="Arial"/>
          <w:b/>
          <w:sz w:val="24"/>
          <w:szCs w:val="24"/>
          <w:lang w:eastAsia="ru-RU"/>
        </w:rPr>
        <w:t>реализации мероприятий подпрограммы.</w:t>
      </w:r>
    </w:p>
    <w:p w:rsidR="001D37DC" w:rsidRDefault="001D37DC" w:rsidP="001D37DC">
      <w:pPr>
        <w:widowControl w:val="0"/>
        <w:autoSpaceDE w:val="0"/>
        <w:autoSpaceDN w:val="0"/>
        <w:adjustRightInd w:val="0"/>
        <w:spacing w:after="0" w:line="240" w:lineRule="auto"/>
        <w:jc w:val="both"/>
        <w:rPr>
          <w:rFonts w:ascii="Arial" w:eastAsia="Times New Roman" w:hAnsi="Arial" w:cs="Arial"/>
          <w:sz w:val="24"/>
          <w:szCs w:val="24"/>
          <w:lang w:eastAsia="ru-RU"/>
        </w:rPr>
      </w:pPr>
    </w:p>
    <w:p w:rsidR="001D37DC" w:rsidRDefault="001D37DC" w:rsidP="001D37DC">
      <w:pPr>
        <w:widowControl w:val="0"/>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Контроль за исполнением подпрограммы осуществляет заместитель Главы администрации городского округа Люберцы в соответствии с распределением обязанностей. Отчет о реализации подпрограммы предоставляется ежеквартально в соответствии с Постановлением администрации городского округа Люберцы Московской области от </w:t>
      </w:r>
      <w:r>
        <w:rPr>
          <w:rFonts w:ascii="Arial" w:eastAsiaTheme="minorEastAsia" w:hAnsi="Arial" w:cs="Arial"/>
          <w:sz w:val="24"/>
          <w:szCs w:val="24"/>
          <w:lang w:eastAsia="ru-RU"/>
        </w:rPr>
        <w:t xml:space="preserve">20.09.2018 №3715-ПА </w:t>
      </w:r>
      <w:r>
        <w:rPr>
          <w:rFonts w:ascii="Arial" w:eastAsia="Times New Roman" w:hAnsi="Arial" w:cs="Arial"/>
          <w:sz w:val="24"/>
          <w:szCs w:val="24"/>
          <w:lang w:eastAsia="ru-RU"/>
        </w:rPr>
        <w:t>«Об утверждении порядка принятия решений о разработке муниципальных программ городского округа Люберцы, их формирования и реализации».</w:t>
      </w:r>
    </w:p>
    <w:p w:rsidR="001D37DC" w:rsidRDefault="001D37DC" w:rsidP="001D37DC">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lastRenderedPageBreak/>
        <w:t xml:space="preserve">Планируемые результаты реализации подпрограммы «Предупреждение безнадзорности, правонарушений несовершеннолетних и защита их прав на 2018-2022 годы» изложены в Приложении № 2 к подпрограмме «Предупреждение безнадзорности, правонарушений несовершеннолетних и защита из прав на 2018-2022 годы».     </w:t>
      </w:r>
    </w:p>
    <w:p w:rsidR="001D37DC" w:rsidRDefault="001D37DC" w:rsidP="001D37DC">
      <w:pPr>
        <w:autoSpaceDE w:val="0"/>
        <w:autoSpaceDN w:val="0"/>
        <w:adjustRightInd w:val="0"/>
        <w:spacing w:after="0" w:line="240" w:lineRule="auto"/>
        <w:ind w:firstLine="540"/>
        <w:jc w:val="both"/>
        <w:rPr>
          <w:rFonts w:ascii="Arial" w:eastAsia="Times New Roman" w:hAnsi="Arial" w:cs="Arial"/>
          <w:sz w:val="24"/>
          <w:szCs w:val="24"/>
          <w:lang w:eastAsia="ru-RU"/>
        </w:rPr>
      </w:pPr>
      <w:r>
        <w:rPr>
          <w:rFonts w:ascii="Arial" w:eastAsia="Times New Roman" w:hAnsi="Arial" w:cs="Arial"/>
          <w:sz w:val="24"/>
          <w:szCs w:val="24"/>
          <w:lang w:eastAsia="ru-RU"/>
        </w:rPr>
        <w:t xml:space="preserve">Методика расчета значений показателей эффективности реализации подпрограммы приведена в Приложении № 3 к подпрограмме «Предупреждение безнадзорности, правонарушений несовершеннолетних и защита из прав на 2018-2022 годы». </w:t>
      </w:r>
    </w:p>
    <w:p w:rsidR="001D37DC" w:rsidRDefault="001D37DC" w:rsidP="001D37DC">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Методика оценки эффективности реализации Подпрограммы</w:t>
      </w:r>
    </w:p>
    <w:p w:rsidR="001D37DC" w:rsidRDefault="001D37DC" w:rsidP="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Оценка эффективности реализации подпрограммы осуществляется в соответствии с Порядком разработки и реализации муниципальных программ муниципального образования городской округ Люберцы Московской области, утвержденным Постановлением администрации муниципального образования городской округ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xml:space="preserve">Общее число показателей, характеризующих выполнение подпрограммы </w:t>
      </w: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2.</w:t>
      </w:r>
    </w:p>
    <w:p w:rsidR="001D37DC" w:rsidRDefault="001D37DC" w:rsidP="001D37DC">
      <w:pPr>
        <w:autoSpaceDE w:val="0"/>
        <w:autoSpaceDN w:val="0"/>
        <w:adjustRightInd w:val="0"/>
        <w:spacing w:after="0" w:line="240" w:lineRule="auto"/>
        <w:rPr>
          <w:rFonts w:ascii="Arial" w:eastAsiaTheme="minorEastAsia" w:hAnsi="Arial" w:cs="Arial"/>
          <w:sz w:val="24"/>
          <w:szCs w:val="24"/>
          <w:lang w:eastAsia="ru-RU"/>
        </w:rPr>
      </w:pPr>
    </w:p>
    <w:p w:rsidR="001D37DC" w:rsidRDefault="001D37DC" w:rsidP="001D37DC">
      <w:pPr>
        <w:tabs>
          <w:tab w:val="left" w:pos="426"/>
        </w:tabs>
        <w:autoSpaceDE w:val="0"/>
        <w:autoSpaceDN w:val="0"/>
        <w:adjustRightInd w:val="0"/>
        <w:spacing w:after="0" w:line="240" w:lineRule="auto"/>
        <w:jc w:val="center"/>
        <w:rPr>
          <w:rFonts w:ascii="Arial" w:eastAsiaTheme="minorEastAsia" w:hAnsi="Arial" w:cs="Arial"/>
          <w:b/>
          <w:sz w:val="24"/>
          <w:szCs w:val="24"/>
        </w:rPr>
      </w:pPr>
      <w:r>
        <w:rPr>
          <w:rFonts w:ascii="Arial" w:eastAsiaTheme="minorEastAsia" w:hAnsi="Arial" w:cs="Arial"/>
          <w:b/>
          <w:sz w:val="24"/>
          <w:szCs w:val="24"/>
        </w:rPr>
        <w:t>Методика расчета значений показателей эффективности реализации подпрограммы «Предупреждение безнадзорности, правонарушений несовершеннолетних  и защита их прав на 2018-2022 годы»</w:t>
      </w:r>
    </w:p>
    <w:p w:rsidR="001D37DC" w:rsidRDefault="001D37DC" w:rsidP="001D37DC">
      <w:pPr>
        <w:widowControl w:val="0"/>
        <w:autoSpaceDE w:val="0"/>
        <w:autoSpaceDN w:val="0"/>
        <w:adjustRightInd w:val="0"/>
        <w:spacing w:after="0"/>
        <w:jc w:val="both"/>
        <w:rPr>
          <w:rFonts w:ascii="Arial" w:eastAsiaTheme="minorEastAsia" w:hAnsi="Arial" w:cs="Arial"/>
          <w:sz w:val="24"/>
          <w:szCs w:val="24"/>
          <w:lang w:eastAsia="ru-RU"/>
        </w:rPr>
      </w:pPr>
    </w:p>
    <w:p w:rsidR="001D37DC" w:rsidRDefault="001D37DC" w:rsidP="001D37DC">
      <w:pPr>
        <w:widowControl w:val="0"/>
        <w:autoSpaceDE w:val="0"/>
        <w:autoSpaceDN w:val="0"/>
        <w:adjustRightInd w:val="0"/>
        <w:spacing w:after="0"/>
        <w:jc w:val="both"/>
        <w:rPr>
          <w:rFonts w:ascii="Arial" w:eastAsiaTheme="minorEastAsia" w:hAnsi="Arial" w:cs="Arial"/>
          <w:sz w:val="24"/>
          <w:szCs w:val="24"/>
          <w:lang w:eastAsia="ru-RU"/>
        </w:rPr>
      </w:pPr>
      <w:r>
        <w:rPr>
          <w:rFonts w:ascii="Arial" w:eastAsiaTheme="minorEastAsia" w:hAnsi="Arial" w:cs="Arial"/>
          <w:sz w:val="24"/>
          <w:szCs w:val="24"/>
          <w:lang w:eastAsia="ru-RU"/>
        </w:rPr>
        <w:t>Результативность подпрограммы определяется количественным соотношением базовых значений показателей и достигнутых значений показателей за соответствующий год.</w:t>
      </w:r>
    </w:p>
    <w:p w:rsidR="001D37DC" w:rsidRDefault="001D37DC" w:rsidP="001D37DC">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по сравнению с показателями аналогичного периода прошлого года характеризует достижение цели за соответствующий год.</w:t>
      </w:r>
    </w:p>
    <w:p w:rsidR="001D37DC" w:rsidRDefault="001D37DC" w:rsidP="001D37DC">
      <w:pPr>
        <w:widowControl w:val="0"/>
        <w:autoSpaceDE w:val="0"/>
        <w:autoSpaceDN w:val="0"/>
        <w:adjustRightInd w:val="0"/>
        <w:spacing w:after="0" w:line="240" w:lineRule="auto"/>
        <w:contextualSpacing/>
        <w:jc w:val="both"/>
        <w:rPr>
          <w:rFonts w:ascii="Arial" w:eastAsiaTheme="minorEastAsia" w:hAnsi="Arial" w:cs="Arial"/>
          <w:sz w:val="24"/>
          <w:szCs w:val="24"/>
        </w:rPr>
      </w:pPr>
      <w:r>
        <w:rPr>
          <w:rFonts w:ascii="Arial" w:eastAsiaTheme="minorEastAsia" w:hAnsi="Arial" w:cs="Arial"/>
          <w:sz w:val="24"/>
          <w:szCs w:val="24"/>
        </w:rPr>
        <w:t>Увеличение количества семей, вышедших из кризисного состояния, по сравнению с показателями аналогичного периода прошлого года характеризует достижение цели за соответствующий год.</w:t>
      </w:r>
    </w:p>
    <w:p w:rsidR="001D37DC" w:rsidRDefault="001D37DC" w:rsidP="001D37DC">
      <w:pPr>
        <w:widowControl w:val="0"/>
        <w:autoSpaceDE w:val="0"/>
        <w:autoSpaceDN w:val="0"/>
        <w:adjustRightInd w:val="0"/>
        <w:spacing w:after="0"/>
        <w:contextualSpacing/>
        <w:jc w:val="both"/>
        <w:rPr>
          <w:rFonts w:ascii="Arial" w:eastAsiaTheme="minorEastAsia" w:hAnsi="Arial" w:cs="Arial"/>
          <w:sz w:val="24"/>
          <w:szCs w:val="24"/>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820"/>
        <w:gridCol w:w="9639"/>
      </w:tblGrid>
      <w:tr w:rsidR="001D37DC" w:rsidTr="001D37DC">
        <w:tc>
          <w:tcPr>
            <w:tcW w:w="675"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 </w:t>
            </w:r>
          </w:p>
        </w:tc>
        <w:tc>
          <w:tcPr>
            <w:tcW w:w="4820"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rPr>
              <w:t>Методика расчета значений показателей эффективности реализации подпрограммы</w:t>
            </w:r>
          </w:p>
        </w:tc>
      </w:tr>
      <w:tr w:rsidR="001D37DC" w:rsidTr="001D37DC">
        <w:tc>
          <w:tcPr>
            <w:tcW w:w="675"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820"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w:t>
            </w:r>
          </w:p>
        </w:tc>
        <w:tc>
          <w:tcPr>
            <w:tcW w:w="9639"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п1= К1 – К2</w:t>
            </w:r>
          </w:p>
          <w:p w:rsidR="001D37DC" w:rsidRDefault="001D37DC">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К1 -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предыдущий год</w:t>
            </w:r>
          </w:p>
          <w:p w:rsidR="001D37DC" w:rsidRDefault="001D37DC">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К2 - количество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за отчетный год</w:t>
            </w:r>
          </w:p>
        </w:tc>
      </w:tr>
      <w:tr w:rsidR="001D37DC" w:rsidTr="001D37DC">
        <w:tc>
          <w:tcPr>
            <w:tcW w:w="675"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w:t>
            </w:r>
          </w:p>
        </w:tc>
        <w:tc>
          <w:tcPr>
            <w:tcW w:w="4820" w:type="dxa"/>
            <w:tcBorders>
              <w:top w:val="single" w:sz="4" w:space="0" w:color="auto"/>
              <w:left w:val="single" w:sz="4" w:space="0" w:color="auto"/>
              <w:bottom w:val="single" w:sz="4" w:space="0" w:color="auto"/>
              <w:right w:val="single" w:sz="4" w:space="0" w:color="auto"/>
            </w:tcBorders>
            <w:hideMark/>
          </w:tcPr>
          <w:p w:rsidR="001D37DC" w:rsidRDefault="001D37DC">
            <w:pPr>
              <w:spacing w:after="0"/>
              <w:rPr>
                <w:rFonts w:ascii="Arial" w:eastAsiaTheme="minorEastAsia" w:hAnsi="Arial" w:cs="Arial"/>
                <w:sz w:val="24"/>
                <w:szCs w:val="24"/>
                <w:lang w:eastAsia="ru-RU"/>
              </w:rPr>
            </w:pPr>
            <w:r>
              <w:rPr>
                <w:rFonts w:ascii="Arial" w:eastAsiaTheme="minorEastAsia" w:hAnsi="Arial" w:cs="Arial"/>
                <w:sz w:val="24"/>
                <w:szCs w:val="24"/>
                <w:lang w:val="en-US" w:eastAsia="ru-RU"/>
              </w:rPr>
              <w:t>R</w:t>
            </w:r>
            <w:r>
              <w:rPr>
                <w:rFonts w:ascii="Arial" w:eastAsiaTheme="minorEastAsia" w:hAnsi="Arial" w:cs="Arial"/>
                <w:sz w:val="24"/>
                <w:szCs w:val="24"/>
                <w:lang w:eastAsia="ru-RU"/>
              </w:rPr>
              <w:t>п2 - Количество семей, вышедших из кризисного состояния</w:t>
            </w:r>
          </w:p>
        </w:tc>
        <w:tc>
          <w:tcPr>
            <w:tcW w:w="9639"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jc w:val="center"/>
              <w:rPr>
                <w:rFonts w:ascii="Arial" w:eastAsiaTheme="minorEastAsia" w:hAnsi="Arial" w:cs="Arial"/>
                <w:sz w:val="24"/>
                <w:szCs w:val="24"/>
              </w:rPr>
            </w:pPr>
            <w:r>
              <w:rPr>
                <w:rFonts w:ascii="Arial" w:eastAsiaTheme="minorEastAsia" w:hAnsi="Arial" w:cs="Arial"/>
                <w:sz w:val="24"/>
                <w:szCs w:val="24"/>
                <w:lang w:val="en-US"/>
              </w:rPr>
              <w:t>R</w:t>
            </w:r>
            <w:r>
              <w:rPr>
                <w:rFonts w:ascii="Arial" w:eastAsiaTheme="minorEastAsia" w:hAnsi="Arial" w:cs="Arial"/>
                <w:sz w:val="24"/>
                <w:szCs w:val="24"/>
              </w:rPr>
              <w:t>п2= С1 – С2</w:t>
            </w:r>
          </w:p>
          <w:p w:rsidR="001D37DC" w:rsidRDefault="001D37DC">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С1 - количество семей, вышедших из кризисного состояния за предыдущий год</w:t>
            </w:r>
          </w:p>
          <w:p w:rsidR="001D37DC" w:rsidRDefault="001D37DC">
            <w:pPr>
              <w:autoSpaceDE w:val="0"/>
              <w:autoSpaceDN w:val="0"/>
              <w:adjustRightInd w:val="0"/>
              <w:spacing w:after="0" w:line="240" w:lineRule="auto"/>
              <w:jc w:val="both"/>
              <w:rPr>
                <w:rFonts w:ascii="Arial" w:eastAsiaTheme="minorEastAsia" w:hAnsi="Arial" w:cs="Arial"/>
                <w:sz w:val="24"/>
                <w:szCs w:val="24"/>
              </w:rPr>
            </w:pPr>
            <w:r>
              <w:rPr>
                <w:rFonts w:ascii="Arial" w:eastAsiaTheme="minorEastAsia" w:hAnsi="Arial" w:cs="Arial"/>
                <w:sz w:val="24"/>
                <w:szCs w:val="24"/>
              </w:rPr>
              <w:t>С2 - количество семей, вышедших из кризисного состояния за отчетный год</w:t>
            </w:r>
          </w:p>
        </w:tc>
      </w:tr>
    </w:tbl>
    <w:p w:rsidR="001D37DC" w:rsidRDefault="001D37DC" w:rsidP="001D37DC">
      <w:pPr>
        <w:spacing w:after="0"/>
        <w:contextualSpacing/>
        <w:jc w:val="both"/>
        <w:rPr>
          <w:rFonts w:ascii="Arial" w:eastAsiaTheme="minorEastAsia" w:hAnsi="Arial" w:cs="Arial"/>
          <w:sz w:val="24"/>
          <w:szCs w:val="24"/>
        </w:rPr>
      </w:pPr>
    </w:p>
    <w:p w:rsidR="001D37DC" w:rsidRDefault="001D37DC" w:rsidP="001D37DC">
      <w:pPr>
        <w:spacing w:after="0"/>
        <w:contextualSpacing/>
        <w:jc w:val="both"/>
        <w:rPr>
          <w:rFonts w:ascii="Arial" w:eastAsiaTheme="minorEastAsia" w:hAnsi="Arial" w:cs="Arial"/>
          <w:sz w:val="24"/>
          <w:szCs w:val="24"/>
        </w:rPr>
      </w:pPr>
    </w:p>
    <w:p w:rsidR="001D37DC" w:rsidRDefault="001D37DC" w:rsidP="001D37DC">
      <w:pPr>
        <w:tabs>
          <w:tab w:val="left" w:pos="426"/>
        </w:tabs>
        <w:spacing w:after="0" w:line="256" w:lineRule="auto"/>
        <w:contextualSpacing/>
        <w:jc w:val="center"/>
        <w:rPr>
          <w:rFonts w:ascii="Arial" w:eastAsiaTheme="minorEastAsia" w:hAnsi="Arial" w:cs="Arial"/>
          <w:b/>
          <w:sz w:val="24"/>
          <w:szCs w:val="24"/>
        </w:rPr>
      </w:pPr>
      <w:r>
        <w:rPr>
          <w:rFonts w:ascii="Arial" w:eastAsiaTheme="minorEastAsia" w:hAnsi="Arial" w:cs="Arial"/>
          <w:b/>
          <w:sz w:val="24"/>
          <w:szCs w:val="24"/>
        </w:rPr>
        <w:t>Порядок взаимодействия ответственного за выполнение мероприятий Подпрограммы с муниципальным заказчиком Подпрограммы</w:t>
      </w:r>
    </w:p>
    <w:p w:rsidR="001D37DC" w:rsidRDefault="001D37DC" w:rsidP="001D37DC">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Муниципальным заказчиком, ответственным за выполнение мероприятий Подпрограммы и исполнителем является –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D37DC" w:rsidRDefault="001D37DC" w:rsidP="001D37DC">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Организацию реализации и контроль за выполнением мероприятий, предусмотренных Подпрограммой, осуществляет муниципальный заказчик.</w:t>
      </w:r>
    </w:p>
    <w:p w:rsidR="001D37DC" w:rsidRDefault="001D37DC" w:rsidP="001D37DC">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Разработчиком Подпрограммы является управление </w:t>
      </w:r>
      <w:r>
        <w:rPr>
          <w:rFonts w:ascii="Arial" w:eastAsiaTheme="minorEastAsia" w:hAnsi="Arial" w:cs="Arial"/>
          <w:sz w:val="24"/>
          <w:szCs w:val="24"/>
          <w:lang w:eastAsia="ru-RU"/>
        </w:rPr>
        <w:t>по делам несовершеннолетних и защите их прав администрации городского округа Люберцы Московской области</w:t>
      </w:r>
      <w:r>
        <w:rPr>
          <w:rFonts w:ascii="Arial" w:eastAsiaTheme="minorEastAsia" w:hAnsi="Arial" w:cs="Arial"/>
          <w:bCs/>
          <w:sz w:val="24"/>
          <w:szCs w:val="24"/>
          <w:lang w:eastAsia="ru-RU"/>
        </w:rPr>
        <w:t>.</w:t>
      </w:r>
    </w:p>
    <w:p w:rsidR="001D37DC" w:rsidRDefault="001D37DC" w:rsidP="001D37DC">
      <w:pPr>
        <w:autoSpaceDE w:val="0"/>
        <w:autoSpaceDN w:val="0"/>
        <w:adjustRightInd w:val="0"/>
        <w:spacing w:after="0"/>
        <w:jc w:val="both"/>
        <w:rPr>
          <w:rFonts w:ascii="Arial" w:eastAsiaTheme="minorEastAsia" w:hAnsi="Arial" w:cs="Arial"/>
          <w:bCs/>
          <w:sz w:val="24"/>
          <w:szCs w:val="24"/>
          <w:lang w:eastAsia="ru-RU"/>
        </w:rPr>
      </w:pPr>
      <w:r>
        <w:rPr>
          <w:rFonts w:ascii="Arial" w:eastAsiaTheme="minorEastAsia" w:hAnsi="Arial" w:cs="Arial"/>
          <w:bCs/>
          <w:sz w:val="24"/>
          <w:szCs w:val="24"/>
          <w:lang w:eastAsia="ru-RU"/>
        </w:rPr>
        <w:t xml:space="preserve">Координатором программы является заместитель Главы городского округа Люберцы Московской области, координирующий финансово-экономические вопросы, Забабуркина Нина Александровна. </w:t>
      </w:r>
    </w:p>
    <w:p w:rsidR="001D37DC" w:rsidRDefault="001D37DC" w:rsidP="001D37DC">
      <w:pPr>
        <w:tabs>
          <w:tab w:val="left" w:pos="284"/>
        </w:tabs>
        <w:spacing w:before="120" w:after="120" w:line="256" w:lineRule="auto"/>
        <w:jc w:val="center"/>
        <w:rPr>
          <w:rFonts w:ascii="Arial" w:eastAsiaTheme="minorEastAsia" w:hAnsi="Arial" w:cs="Arial"/>
          <w:b/>
          <w:sz w:val="24"/>
          <w:szCs w:val="24"/>
        </w:rPr>
      </w:pPr>
      <w:r>
        <w:rPr>
          <w:rFonts w:ascii="Arial" w:eastAsiaTheme="minorEastAsia" w:hAnsi="Arial" w:cs="Arial"/>
          <w:b/>
          <w:sz w:val="24"/>
          <w:szCs w:val="24"/>
        </w:rPr>
        <w:t>Сроки реализации Подпрограммы</w:t>
      </w:r>
    </w:p>
    <w:p w:rsidR="001D37DC" w:rsidRDefault="001D37DC" w:rsidP="001D37DC">
      <w:pPr>
        <w:spacing w:after="0"/>
        <w:rPr>
          <w:rFonts w:ascii="Arial" w:eastAsiaTheme="minorEastAsia" w:hAnsi="Arial" w:cs="Arial"/>
          <w:sz w:val="24"/>
          <w:szCs w:val="24"/>
          <w:lang w:eastAsia="ru-RU"/>
        </w:rPr>
      </w:pPr>
      <w:r>
        <w:rPr>
          <w:rFonts w:ascii="Arial" w:eastAsiaTheme="minorEastAsia" w:hAnsi="Arial" w:cs="Arial"/>
          <w:sz w:val="24"/>
          <w:szCs w:val="24"/>
          <w:lang w:eastAsia="ru-RU"/>
        </w:rPr>
        <w:t>Реализация Подпрограммы рассчитана на период 2018 – 2022 годы.</w:t>
      </w:r>
    </w:p>
    <w:p w:rsidR="001D37DC" w:rsidRDefault="001D37DC" w:rsidP="001D37DC">
      <w:pPr>
        <w:spacing w:after="0"/>
        <w:rPr>
          <w:rFonts w:ascii="Arial" w:eastAsiaTheme="minorEastAsia" w:hAnsi="Arial" w:cs="Arial"/>
          <w:b/>
          <w:sz w:val="24"/>
          <w:szCs w:val="24"/>
        </w:rPr>
      </w:pPr>
    </w:p>
    <w:p w:rsidR="001D37DC" w:rsidRDefault="001D37DC" w:rsidP="001D37DC">
      <w:pPr>
        <w:tabs>
          <w:tab w:val="left" w:pos="426"/>
        </w:tabs>
        <w:spacing w:after="0" w:line="360" w:lineRule="auto"/>
        <w:contextualSpacing/>
        <w:jc w:val="center"/>
        <w:rPr>
          <w:rFonts w:ascii="Arial" w:eastAsiaTheme="minorEastAsia" w:hAnsi="Arial" w:cs="Arial"/>
          <w:b/>
          <w:sz w:val="24"/>
          <w:szCs w:val="24"/>
        </w:rPr>
      </w:pPr>
      <w:r>
        <w:rPr>
          <w:rFonts w:ascii="Arial" w:eastAsiaTheme="minorEastAsia" w:hAnsi="Arial" w:cs="Arial"/>
          <w:b/>
          <w:sz w:val="24"/>
          <w:szCs w:val="24"/>
        </w:rPr>
        <w:t>Внесение изменений в Подпрограмму</w:t>
      </w:r>
    </w:p>
    <w:p w:rsidR="001D37DC" w:rsidRDefault="001D37DC" w:rsidP="001D37DC">
      <w:pPr>
        <w:autoSpaceDE w:val="0"/>
        <w:autoSpaceDN w:val="0"/>
        <w:adjustRightInd w:val="0"/>
        <w:spacing w:after="0"/>
        <w:rPr>
          <w:rFonts w:ascii="Arial" w:eastAsiaTheme="minorEastAsia" w:hAnsi="Arial" w:cs="Arial"/>
          <w:sz w:val="24"/>
          <w:szCs w:val="24"/>
          <w:lang w:eastAsia="ru-RU"/>
        </w:rPr>
      </w:pPr>
      <w:r>
        <w:rPr>
          <w:rFonts w:ascii="Arial" w:eastAsiaTheme="minorEastAsia" w:hAnsi="Arial" w:cs="Arial"/>
          <w:sz w:val="24"/>
          <w:szCs w:val="24"/>
          <w:lang w:eastAsia="ru-RU"/>
        </w:rPr>
        <w:t xml:space="preserve">Внесение изменений в Подпрограмму осуществляется в соответствии с </w:t>
      </w:r>
      <w:hyperlink r:id="rId16" w:history="1">
        <w:r>
          <w:rPr>
            <w:rStyle w:val="a3"/>
            <w:rFonts w:ascii="Arial" w:eastAsiaTheme="minorEastAsia" w:hAnsi="Arial" w:cs="Arial"/>
            <w:color w:val="auto"/>
            <w:sz w:val="24"/>
            <w:szCs w:val="24"/>
            <w:u w:val="none"/>
            <w:lang w:eastAsia="ru-RU"/>
          </w:rPr>
          <w:t>Порядком</w:t>
        </w:r>
      </w:hyperlink>
      <w:r>
        <w:rPr>
          <w:rFonts w:ascii="Arial" w:eastAsiaTheme="minorEastAsia" w:hAnsi="Arial" w:cs="Arial"/>
          <w:sz w:val="24"/>
          <w:szCs w:val="24"/>
          <w:lang w:eastAsia="ru-RU"/>
        </w:rPr>
        <w:t xml:space="preserve">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городского округа Люберцы Московской области </w:t>
      </w:r>
      <w:r>
        <w:rPr>
          <w:rFonts w:ascii="Arial" w:eastAsia="Times New Roman" w:hAnsi="Arial" w:cs="Arial"/>
          <w:sz w:val="24"/>
          <w:szCs w:val="24"/>
          <w:lang w:eastAsia="ru-RU"/>
        </w:rPr>
        <w:t xml:space="preserve">от </w:t>
      </w:r>
      <w:r>
        <w:rPr>
          <w:rFonts w:ascii="Arial" w:eastAsiaTheme="minorEastAsia" w:hAnsi="Arial" w:cs="Arial"/>
          <w:sz w:val="24"/>
          <w:szCs w:val="24"/>
          <w:lang w:eastAsia="ru-RU"/>
        </w:rPr>
        <w:t>20.09.2018 №3715-ПА.</w:t>
      </w:r>
    </w:p>
    <w:p w:rsidR="001D37DC" w:rsidRDefault="001D37DC" w:rsidP="001D37DC">
      <w:pPr>
        <w:autoSpaceDE w:val="0"/>
        <w:autoSpaceDN w:val="0"/>
        <w:adjustRightInd w:val="0"/>
        <w:spacing w:after="0"/>
        <w:rPr>
          <w:rFonts w:ascii="Arial" w:eastAsiaTheme="minorEastAsia" w:hAnsi="Arial" w:cs="Arial"/>
          <w:sz w:val="24"/>
          <w:szCs w:val="24"/>
          <w:lang w:eastAsia="ru-RU"/>
        </w:rPr>
      </w:pPr>
    </w:p>
    <w:p w:rsidR="001D37DC" w:rsidRDefault="001D37DC" w:rsidP="001D37DC">
      <w:pPr>
        <w:autoSpaceDE w:val="0"/>
        <w:autoSpaceDN w:val="0"/>
        <w:adjustRightInd w:val="0"/>
        <w:spacing w:after="0"/>
        <w:rPr>
          <w:rFonts w:ascii="Arial" w:eastAsiaTheme="minorEastAsia" w:hAnsi="Arial" w:cs="Arial"/>
          <w:sz w:val="24"/>
          <w:szCs w:val="24"/>
          <w:lang w:eastAsia="ru-RU"/>
        </w:rPr>
      </w:pPr>
    </w:p>
    <w:p w:rsidR="001D37DC" w:rsidRDefault="001D37DC" w:rsidP="001D37DC">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Приложение № 1</w:t>
      </w:r>
    </w:p>
    <w:p w:rsidR="001D37DC" w:rsidRDefault="001D37DC" w:rsidP="001D37DC">
      <w:pPr>
        <w:autoSpaceDE w:val="0"/>
        <w:autoSpaceDN w:val="0"/>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D37DC" w:rsidRDefault="001D37DC" w:rsidP="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1 Развитие муниципальной службы муниципального образования</w:t>
      </w:r>
    </w:p>
    <w:p w:rsidR="001D37DC" w:rsidRDefault="001D37DC" w:rsidP="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 xml:space="preserve">городской округ Люберцы Московской области </w:t>
      </w:r>
    </w:p>
    <w:p w:rsidR="001D37DC" w:rsidRDefault="001D37DC" w:rsidP="001D37DC">
      <w:pPr>
        <w:spacing w:after="0" w:line="240" w:lineRule="auto"/>
        <w:jc w:val="center"/>
        <w:rPr>
          <w:rFonts w:ascii="Arial" w:eastAsia="Times New Roman" w:hAnsi="Arial" w:cs="Arial"/>
          <w:b/>
          <w:bCs/>
          <w:color w:val="000000"/>
          <w:sz w:val="24"/>
          <w:szCs w:val="24"/>
          <w:lang w:eastAsia="ru-RU"/>
        </w:rPr>
      </w:pPr>
    </w:p>
    <w:tbl>
      <w:tblPr>
        <w:tblStyle w:val="af1"/>
        <w:tblW w:w="15045" w:type="dxa"/>
        <w:tblInd w:w="108" w:type="dxa"/>
        <w:tblLayout w:type="fixed"/>
        <w:tblLook w:val="04A0" w:firstRow="1" w:lastRow="0" w:firstColumn="1" w:lastColumn="0" w:noHBand="0" w:noVBand="1"/>
      </w:tblPr>
      <w:tblGrid>
        <w:gridCol w:w="283"/>
        <w:gridCol w:w="1275"/>
        <w:gridCol w:w="991"/>
        <w:gridCol w:w="753"/>
        <w:gridCol w:w="1373"/>
        <w:gridCol w:w="1418"/>
        <w:gridCol w:w="1275"/>
        <w:gridCol w:w="1134"/>
        <w:gridCol w:w="1134"/>
        <w:gridCol w:w="1134"/>
        <w:gridCol w:w="1134"/>
        <w:gridCol w:w="1491"/>
        <w:gridCol w:w="1633"/>
        <w:gridCol w:w="17"/>
      </w:tblGrid>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п/п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107"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753"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107" w:right="-57"/>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373"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w:t>
            </w:r>
          </w:p>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 (тыс. руб.)</w:t>
            </w:r>
          </w:p>
        </w:tc>
        <w:tc>
          <w:tcPr>
            <w:tcW w:w="1418"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Всего,</w:t>
            </w:r>
          </w:p>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 (тыс. руб.)</w:t>
            </w:r>
          </w:p>
        </w:tc>
        <w:tc>
          <w:tcPr>
            <w:tcW w:w="5811" w:type="dxa"/>
            <w:gridSpan w:val="5"/>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Объем финансирования по годам, (тыс. руб.)</w:t>
            </w:r>
          </w:p>
        </w:tc>
        <w:tc>
          <w:tcPr>
            <w:tcW w:w="1491"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Ответственный за выполнение мероприятия программы/</w:t>
            </w:r>
          </w:p>
          <w:p w:rsidR="001D37DC" w:rsidRDefault="001D37DC">
            <w:pPr>
              <w:ind w:left="-57" w:right="-57"/>
              <w:jc w:val="center"/>
              <w:rPr>
                <w:rFonts w:ascii="Arial" w:hAnsi="Arial" w:cs="Arial"/>
                <w:color w:val="000000"/>
                <w:lang w:eastAsia="ru-RU"/>
              </w:rPr>
            </w:pPr>
            <w:r>
              <w:rPr>
                <w:rFonts w:ascii="Arial" w:hAnsi="Arial" w:cs="Arial"/>
                <w:color w:val="000000"/>
                <w:lang w:eastAsia="ru-RU"/>
              </w:rPr>
              <w:t>подпрограммы</w:t>
            </w:r>
          </w:p>
        </w:tc>
        <w:tc>
          <w:tcPr>
            <w:tcW w:w="1650" w:type="dxa"/>
            <w:gridSpan w:val="2"/>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Результаты выполнения мероприятии программы/</w:t>
            </w:r>
          </w:p>
          <w:p w:rsidR="001D37DC" w:rsidRDefault="001D37DC">
            <w:pPr>
              <w:ind w:left="-57" w:right="-57"/>
              <w:jc w:val="center"/>
              <w:rPr>
                <w:rFonts w:ascii="Arial" w:hAnsi="Arial" w:cs="Arial"/>
                <w:color w:val="000000"/>
                <w:lang w:eastAsia="ru-RU"/>
              </w:rPr>
            </w:pPr>
            <w:r>
              <w:rPr>
                <w:rFonts w:ascii="Arial" w:hAnsi="Arial" w:cs="Arial"/>
                <w:color w:val="000000"/>
                <w:lang w:eastAsia="ru-RU"/>
              </w:rPr>
              <w:t>подпрограммы</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2019</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2021</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2022</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w:t>
            </w:r>
          </w:p>
        </w:tc>
        <w:tc>
          <w:tcPr>
            <w:tcW w:w="75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7</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8</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w:t>
            </w:r>
          </w:p>
        </w:tc>
        <w:tc>
          <w:tcPr>
            <w:tcW w:w="1491"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w:t>
            </w:r>
          </w:p>
        </w:tc>
        <w:tc>
          <w:tcPr>
            <w:tcW w:w="1650" w:type="dxa"/>
            <w:gridSpan w:val="2"/>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13</w:t>
            </w: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Основное мероприятие 1 Совершенствование системы муниципальной службы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w:t>
            </w:r>
          </w:p>
        </w:tc>
        <w:tc>
          <w:tcPr>
            <w:tcW w:w="1276" w:type="dxa"/>
            <w:vMerge w:val="restart"/>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1.1 Обеспечение деятельности </w:t>
            </w:r>
            <w:r>
              <w:rPr>
                <w:rFonts w:ascii="Arial" w:hAnsi="Arial" w:cs="Arial"/>
                <w:color w:val="000000"/>
                <w:lang w:eastAsia="ru-RU"/>
              </w:rPr>
              <w:lastRenderedPageBreak/>
              <w:t>администрации городского округа Люберцы</w:t>
            </w: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w:t>
            </w:r>
            <w:r>
              <w:rPr>
                <w:rFonts w:ascii="Arial" w:hAnsi="Arial" w:cs="Arial"/>
                <w:color w:val="000000"/>
                <w:lang w:eastAsia="ru-RU"/>
              </w:rPr>
              <w:lastRenderedPageBreak/>
              <w:t>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отраслевые (функциональные) органы администрации </w:t>
            </w:r>
            <w:r>
              <w:rPr>
                <w:rFonts w:ascii="Arial" w:hAnsi="Arial" w:cs="Arial"/>
                <w:color w:val="000000"/>
                <w:lang w:eastAsia="ru-RU"/>
              </w:rPr>
              <w:lastRenderedPageBreak/>
              <w:t>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Оптимизация расходов бюджета городского округа </w:t>
            </w:r>
            <w:r>
              <w:rPr>
                <w:rFonts w:ascii="Arial" w:hAnsi="Arial" w:cs="Arial"/>
                <w:color w:val="000000"/>
                <w:lang w:eastAsia="ru-RU"/>
              </w:rPr>
              <w:lastRenderedPageBreak/>
              <w:t>Люберцы на содержание работников органов местного самоуправления в расчете на одного жителя муниципального образования</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Основное мероприятие 2 Развитие нормативной правовой базы городского округа Люберцы и методического обеспечения по вопросам муниципальной службы.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w:t>
            </w:r>
            <w:r>
              <w:rPr>
                <w:rFonts w:ascii="Arial" w:hAnsi="Arial" w:cs="Arial"/>
                <w:color w:val="000000"/>
                <w:lang w:eastAsia="ru-RU"/>
              </w:rPr>
              <w:lastRenderedPageBreak/>
              <w:t>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2.1 Разработк</w:t>
            </w:r>
            <w:r>
              <w:rPr>
                <w:rFonts w:ascii="Arial" w:hAnsi="Arial" w:cs="Arial"/>
                <w:color w:val="000000"/>
                <w:lang w:eastAsia="ru-RU"/>
              </w:rPr>
              <w:lastRenderedPageBreak/>
              <w:t xml:space="preserve">а и приведение в соответствие с федеральным законодательством и законодательством Московской области нормативных правовых актов городского округа Люберцы по вопросам муниципальной службы </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Средства </w:t>
            </w:r>
            <w:r>
              <w:rPr>
                <w:rFonts w:ascii="Arial" w:hAnsi="Arial" w:cs="Arial"/>
                <w:color w:val="000000"/>
                <w:lang w:eastAsia="ru-RU"/>
              </w:rPr>
              <w:lastRenderedPageBreak/>
              <w:t>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01.01.2018 - </w:t>
            </w:r>
            <w:r>
              <w:rPr>
                <w:rFonts w:ascii="Arial" w:hAnsi="Arial" w:cs="Arial"/>
                <w:color w:val="000000"/>
                <w:lang w:eastAsia="ru-RU"/>
              </w:rPr>
              <w:lastRenderedPageBreak/>
              <w:t>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lastRenderedPageBreak/>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w:t>
            </w:r>
            <w:r>
              <w:rPr>
                <w:rFonts w:ascii="Arial" w:hAnsi="Arial" w:cs="Arial"/>
                <w:color w:val="000000"/>
                <w:lang w:eastAsia="ru-RU"/>
              </w:rPr>
              <w:lastRenderedPageBreak/>
              <w:t>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Приведение нормативно-</w:t>
            </w:r>
            <w:r>
              <w:rPr>
                <w:rFonts w:ascii="Arial" w:hAnsi="Arial" w:cs="Arial"/>
                <w:color w:val="000000"/>
                <w:lang w:eastAsia="ru-RU"/>
              </w:rPr>
              <w:lastRenderedPageBreak/>
              <w:t>правовой базы городского округа Люберцы в соответствие с изменениями, вносимыми в федеральное законодательство и законодательство Московской области по вопросам муниципальной службы</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w:t>
            </w:r>
          </w:p>
        </w:tc>
        <w:tc>
          <w:tcPr>
            <w:tcW w:w="1276" w:type="dxa"/>
            <w:vMerge w:val="restart"/>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Основное мероприятие 3 Совершенствование мер по противодействию коррупции на муниципал</w:t>
            </w:r>
            <w:r>
              <w:rPr>
                <w:rFonts w:ascii="Arial" w:hAnsi="Arial" w:cs="Arial"/>
                <w:color w:val="000000"/>
                <w:lang w:eastAsia="ru-RU"/>
              </w:rPr>
              <w:lastRenderedPageBreak/>
              <w:t>ьной службе городского округа Люберцы по кадровым вопросам.</w:t>
            </w: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Средства бюджета </w:t>
            </w:r>
            <w:r>
              <w:rPr>
                <w:rFonts w:ascii="Arial" w:hAnsi="Arial" w:cs="Arial"/>
                <w:color w:val="000000"/>
                <w:lang w:eastAsia="ru-RU"/>
              </w:rPr>
              <w:lastRenderedPageBreak/>
              <w:t>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3.1 Внедрение новых принципов кадровой политики в части противодействия коррупции в порядке, установленном действующим законодательством Московской области</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100% выполнение плана мероприятий по противодействию коррупции по кадровым вопросам</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3.2 Организация проверки достоверности полноты </w:t>
            </w:r>
            <w:r>
              <w:rPr>
                <w:rFonts w:ascii="Arial" w:hAnsi="Arial" w:cs="Arial"/>
                <w:color w:val="000000"/>
                <w:lang w:eastAsia="ru-RU"/>
              </w:rPr>
              <w:lastRenderedPageBreak/>
              <w:t>сведений о доходах, расходах, об имуществе и обязательствах имущественного характера; сведений, представляемых гражданами при поступлении на муниципальную службу; соблюдения муниципальными служащими ограничений и запретов, требований о предотвращении или об урегулиров</w:t>
            </w:r>
            <w:r>
              <w:rPr>
                <w:rFonts w:ascii="Arial" w:hAnsi="Arial" w:cs="Arial"/>
                <w:color w:val="000000"/>
                <w:lang w:eastAsia="ru-RU"/>
              </w:rPr>
              <w:lastRenderedPageBreak/>
              <w:t>ании конфликта интересов, исполнения ими обязанностей, установленных Федеральным законом от 25.12.2008 №273-ФЗ «О противодействии коррупции» и другими нормативными правовыми актами</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nil"/>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администрации городского </w:t>
            </w:r>
            <w:r>
              <w:rPr>
                <w:rFonts w:ascii="Arial" w:hAnsi="Arial" w:cs="Arial"/>
                <w:color w:val="000000"/>
                <w:lang w:eastAsia="ru-RU"/>
              </w:rPr>
              <w:lastRenderedPageBreak/>
              <w:t>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Проведение необходимых мероприятий в полном объеме</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nil"/>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Основное мероприятие 4 Совершенствование мотивации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w:t>
            </w:r>
            <w:r>
              <w:rPr>
                <w:rFonts w:ascii="Arial" w:hAnsi="Arial" w:cs="Arial"/>
                <w:color w:val="000000"/>
                <w:lang w:eastAsia="ru-RU"/>
              </w:rPr>
              <w:lastRenderedPageBreak/>
              <w:t>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123 759.60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26 690.00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123 759.60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26 690.00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4.1</w:t>
            </w:r>
          </w:p>
        </w:tc>
        <w:tc>
          <w:tcPr>
            <w:tcW w:w="1276" w:type="dxa"/>
            <w:vMerge w:val="restart"/>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r>
              <w:rPr>
                <w:rFonts w:ascii="Arial" w:hAnsi="Arial" w:cs="Arial"/>
                <w:color w:val="000000"/>
                <w:lang w:eastAsia="ru-RU"/>
              </w:rPr>
              <w:t>4.1 Мероприятия по организации работы по присвоению классных чинов муниципальных служащих городского округа Люберцы</w:t>
            </w:r>
          </w:p>
          <w:p w:rsidR="001D37DC" w:rsidRDefault="001D37DC">
            <w:pPr>
              <w:ind w:left="-57" w:right="-57"/>
              <w:jc w:val="center"/>
              <w:rPr>
                <w:rFonts w:ascii="Arial" w:hAnsi="Arial" w:cs="Arial"/>
                <w:color w:val="000000"/>
                <w:lang w:eastAsia="ru-RU"/>
              </w:rPr>
            </w:pPr>
          </w:p>
          <w:p w:rsidR="001D37DC" w:rsidRDefault="001D37DC">
            <w:pPr>
              <w:ind w:left="-57" w:right="-57"/>
              <w:jc w:val="cente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100% присвоение соответствующих классных чинов муниципальным служащим, успешно сдавшим квалификационный экзамен</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4.2 Выплата пенсии за выслугу лет</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Обеспечение выполнения показателя по выплате пенсии за выслугу лет.</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Средства бюджета городского </w:t>
            </w:r>
            <w:r>
              <w:rPr>
                <w:rFonts w:ascii="Arial" w:hAnsi="Arial" w:cs="Arial"/>
                <w:color w:val="000000"/>
                <w:lang w:eastAsia="ru-RU"/>
              </w:rPr>
              <w:lastRenderedPageBreak/>
              <w:t>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123 759.60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26 690.00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12 000,00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123 759.60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26 690.00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24 267.40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Основное мероприятие 5 Совершенствование профессионального развития муниципальных служащих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2 404.00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600.00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484.00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2 404.00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600.00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484.00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5.1</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5.1 Мероприятия по организации обучения работников городского округа Люберцы в соответствии с планом профессиональной </w:t>
            </w:r>
            <w:r>
              <w:rPr>
                <w:rFonts w:ascii="Arial" w:hAnsi="Arial" w:cs="Arial"/>
                <w:color w:val="000000"/>
                <w:lang w:eastAsia="ru-RU"/>
              </w:rPr>
              <w:lastRenderedPageBreak/>
              <w:t>переподготовки и повышения квалификации</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Проведение в полном объеме обучения работников в соответствии с планом профессиональной переподготовки и повышения квалификации</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w:t>
            </w:r>
            <w:r>
              <w:rPr>
                <w:rFonts w:ascii="Arial" w:hAnsi="Arial" w:cs="Arial"/>
                <w:color w:val="000000"/>
                <w:lang w:eastAsia="ru-RU"/>
              </w:rPr>
              <w:lastRenderedPageBreak/>
              <w:t>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2 404.00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600.00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484.00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400,00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2 404.00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600.00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484.00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440.00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5.2</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5.2 Организация мероприятий по проведению аттестации муниципальных служащих городского округа Люберцы в сроки, установленные действующим законодательством</w:t>
            </w:r>
          </w:p>
        </w:tc>
        <w:tc>
          <w:tcPr>
            <w:tcW w:w="992"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p w:rsidR="001D37DC" w:rsidRDefault="001D37DC">
            <w:pPr>
              <w:ind w:left="-57" w:right="-57"/>
              <w:jc w:val="center"/>
              <w:rPr>
                <w:rFonts w:ascii="Arial" w:hAnsi="Arial" w:cs="Arial"/>
                <w:color w:val="000000"/>
                <w:lang w:eastAsia="ru-RU"/>
              </w:rPr>
            </w:pP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Аттестация муниципальных служащих городского округа Люберцы в полном объеме</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5.3</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5.3 Мероприятия по ведению реестра муниципальных служащих городского </w:t>
            </w:r>
            <w:r>
              <w:rPr>
                <w:rFonts w:ascii="Arial" w:hAnsi="Arial" w:cs="Arial"/>
                <w:color w:val="000000"/>
                <w:lang w:eastAsia="ru-RU"/>
              </w:rPr>
              <w:lastRenderedPageBreak/>
              <w:t>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Управление муниципальной службы и кадров администрации городского округа Люберцы </w:t>
            </w:r>
            <w:r>
              <w:rPr>
                <w:rFonts w:ascii="Arial" w:hAnsi="Arial" w:cs="Arial"/>
                <w:color w:val="000000"/>
                <w:lang w:eastAsia="ru-RU"/>
              </w:rPr>
              <w:lastRenderedPageBreak/>
              <w:t>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Соответствие нормативным правовым актам в сфере муниципальной службы Московской области</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Средства </w:t>
            </w:r>
            <w:r>
              <w:rPr>
                <w:rFonts w:ascii="Arial" w:hAnsi="Arial" w:cs="Arial"/>
                <w:color w:val="000000"/>
                <w:lang w:eastAsia="ru-RU"/>
              </w:rPr>
              <w:lastRenderedPageBreak/>
              <w:t>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5.4</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5.4 Мероприятия по ведению кадровой работы (ведению личных дел, трудовых книжек)</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5.5</w:t>
            </w:r>
          </w:p>
        </w:tc>
        <w:tc>
          <w:tcPr>
            <w:tcW w:w="1276"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5.5 Мероприятия по своевременной и качественной подготовке и предоставлению </w:t>
            </w:r>
            <w:r>
              <w:rPr>
                <w:rFonts w:ascii="Arial" w:hAnsi="Arial" w:cs="Arial"/>
                <w:color w:val="000000"/>
                <w:lang w:eastAsia="ru-RU"/>
              </w:rPr>
              <w:lastRenderedPageBreak/>
              <w:t>отчетных данных о муниципальной службе городского округа Люберцы</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53"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Управление муниципальной службы и кадров администрации городского округа Люберцы Московской области</w:t>
            </w:r>
          </w:p>
        </w:tc>
        <w:tc>
          <w:tcPr>
            <w:tcW w:w="1650"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Соответствие нормативным правовым актам в сфере муниципальной службы Московской области</w:t>
            </w: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Средства бюджета </w:t>
            </w:r>
            <w:r>
              <w:rPr>
                <w:rFonts w:ascii="Arial" w:hAnsi="Arial" w:cs="Arial"/>
                <w:color w:val="000000"/>
                <w:lang w:eastAsia="ru-RU"/>
              </w:rPr>
              <w:lastRenderedPageBreak/>
              <w:t>городского округа Люберцы</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284"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02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53"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37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91"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94" w:type="dxa"/>
            <w:gridSpan w:val="2"/>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gridAfter w:val="1"/>
          <w:wAfter w:w="17" w:type="dxa"/>
          <w:trHeight w:val="20"/>
        </w:trPr>
        <w:tc>
          <w:tcPr>
            <w:tcW w:w="284"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ИТОГО ПО ПОДПРОГРАММЕ</w:t>
            </w:r>
          </w:p>
        </w:tc>
        <w:tc>
          <w:tcPr>
            <w:tcW w:w="1373"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126 163.60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27 290.0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24 751.4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491" w:type="dxa"/>
            <w:tcBorders>
              <w:top w:val="single" w:sz="4" w:space="0" w:color="auto"/>
              <w:left w:val="single" w:sz="4" w:space="0" w:color="auto"/>
              <w:bottom w:val="single" w:sz="4" w:space="0" w:color="auto"/>
              <w:right w:val="single" w:sz="4" w:space="0" w:color="auto"/>
            </w:tcBorders>
            <w:hideMark/>
          </w:tcPr>
          <w:p w:rsidR="001D37DC" w:rsidRDefault="001D37DC"/>
        </w:tc>
        <w:tc>
          <w:tcPr>
            <w:tcW w:w="1633"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gridAfter w:val="1"/>
          <w:wAfter w:w="17" w:type="dxa"/>
          <w:trHeight w:val="20"/>
        </w:trPr>
        <w:tc>
          <w:tcPr>
            <w:tcW w:w="284"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jc w:val="right"/>
              <w:outlineLvl w:val="1"/>
              <w:rPr>
                <w:rFonts w:ascii="Arial" w:hAnsi="Arial" w:cs="Arial"/>
                <w:lang w:eastAsia="ru-RU"/>
              </w:rPr>
            </w:pPr>
            <w:r>
              <w:rPr>
                <w:rFonts w:ascii="Arial" w:hAnsi="Arial" w:cs="Arial"/>
                <w:lang w:eastAsia="ru-RU"/>
              </w:rPr>
              <w:t>Средства бюджета Московской области</w:t>
            </w:r>
          </w:p>
        </w:tc>
        <w:tc>
          <w:tcPr>
            <w:tcW w:w="1373"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491" w:type="dxa"/>
            <w:tcBorders>
              <w:top w:val="single" w:sz="4" w:space="0" w:color="auto"/>
              <w:left w:val="single" w:sz="4" w:space="0" w:color="auto"/>
              <w:bottom w:val="single" w:sz="4" w:space="0" w:color="auto"/>
              <w:right w:val="single" w:sz="4" w:space="0" w:color="auto"/>
            </w:tcBorders>
            <w:hideMark/>
          </w:tcPr>
          <w:p w:rsidR="001D37DC" w:rsidRDefault="001D37DC"/>
        </w:tc>
        <w:tc>
          <w:tcPr>
            <w:tcW w:w="1633"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gridAfter w:val="1"/>
          <w:wAfter w:w="17" w:type="dxa"/>
          <w:trHeight w:val="20"/>
        </w:trPr>
        <w:tc>
          <w:tcPr>
            <w:tcW w:w="284"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021"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jc w:val="right"/>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373"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126 163.60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27 290.0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24 751.4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24 707.4</w:t>
            </w:r>
          </w:p>
        </w:tc>
        <w:tc>
          <w:tcPr>
            <w:tcW w:w="1491" w:type="dxa"/>
            <w:tcBorders>
              <w:top w:val="single" w:sz="4" w:space="0" w:color="auto"/>
              <w:left w:val="single" w:sz="4" w:space="0" w:color="auto"/>
              <w:bottom w:val="single" w:sz="4" w:space="0" w:color="auto"/>
              <w:right w:val="single" w:sz="4" w:space="0" w:color="auto"/>
            </w:tcBorders>
            <w:hideMark/>
          </w:tcPr>
          <w:p w:rsidR="001D37DC" w:rsidRDefault="001D37DC"/>
        </w:tc>
        <w:tc>
          <w:tcPr>
            <w:tcW w:w="1633" w:type="dxa"/>
            <w:tcBorders>
              <w:top w:val="single" w:sz="4" w:space="0" w:color="auto"/>
              <w:left w:val="single" w:sz="4" w:space="0" w:color="auto"/>
              <w:bottom w:val="single" w:sz="4" w:space="0" w:color="auto"/>
              <w:right w:val="single" w:sz="4" w:space="0" w:color="auto"/>
            </w:tcBorders>
            <w:hideMark/>
          </w:tcPr>
          <w:p w:rsidR="001D37DC" w:rsidRDefault="001D37DC"/>
        </w:tc>
      </w:tr>
    </w:tbl>
    <w:p w:rsidR="001D37DC" w:rsidRDefault="001D37DC" w:rsidP="001D37DC">
      <w:pPr>
        <w:spacing w:after="0" w:line="240" w:lineRule="auto"/>
        <w:rPr>
          <w:rFonts w:ascii="Arial" w:eastAsia="Times New Roman" w:hAnsi="Arial" w:cs="Arial"/>
          <w:color w:val="000000"/>
          <w:sz w:val="24"/>
          <w:szCs w:val="24"/>
          <w:lang w:eastAsia="ru-RU"/>
        </w:rPr>
      </w:pPr>
    </w:p>
    <w:p w:rsidR="001D37DC" w:rsidRDefault="001D37DC" w:rsidP="001D37DC">
      <w:pPr>
        <w:autoSpaceDE w:val="0"/>
        <w:autoSpaceDN w:val="0"/>
        <w:spacing w:after="0" w:line="240" w:lineRule="auto"/>
        <w:rPr>
          <w:rFonts w:ascii="Arial" w:eastAsiaTheme="minorEastAsia" w:hAnsi="Arial" w:cs="Arial"/>
          <w:sz w:val="24"/>
          <w:szCs w:val="24"/>
          <w:lang w:eastAsia="ru-RU"/>
        </w:rPr>
      </w:pPr>
    </w:p>
    <w:p w:rsidR="001D37DC" w:rsidRDefault="001D37DC" w:rsidP="001D37DC">
      <w:pPr>
        <w:autoSpaceDE w:val="0"/>
        <w:autoSpaceDN w:val="0"/>
        <w:spacing w:after="0" w:line="240" w:lineRule="auto"/>
        <w:rPr>
          <w:rFonts w:ascii="Arial" w:eastAsiaTheme="minorEastAsia" w:hAnsi="Arial" w:cs="Arial"/>
          <w:sz w:val="24"/>
          <w:szCs w:val="24"/>
          <w:lang w:eastAsia="ru-RU"/>
        </w:rPr>
      </w:pPr>
    </w:p>
    <w:p w:rsidR="001D37DC" w:rsidRDefault="001D37DC" w:rsidP="001D37DC">
      <w:pPr>
        <w:autoSpaceDE w:val="0"/>
        <w:autoSpaceDN w:val="0"/>
        <w:spacing w:after="0" w:line="240" w:lineRule="auto"/>
        <w:rPr>
          <w:rFonts w:ascii="Arial" w:eastAsiaTheme="minorEastAsia" w:hAnsi="Arial" w:cs="Arial"/>
          <w:sz w:val="24"/>
          <w:szCs w:val="24"/>
          <w:lang w:eastAsia="ru-RU"/>
        </w:rPr>
      </w:pPr>
    </w:p>
    <w:p w:rsidR="001D37DC" w:rsidRDefault="001D37DC" w:rsidP="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2 Управления муниципальными финансами</w:t>
      </w:r>
    </w:p>
    <w:p w:rsidR="001D37DC" w:rsidRDefault="001D37DC" w:rsidP="001D37DC">
      <w:pPr>
        <w:spacing w:after="0" w:line="240" w:lineRule="auto"/>
        <w:jc w:val="center"/>
        <w:rPr>
          <w:rFonts w:ascii="Arial" w:eastAsia="Times New Roman" w:hAnsi="Arial" w:cs="Arial"/>
          <w:b/>
          <w:bCs/>
          <w:color w:val="000000"/>
          <w:sz w:val="24"/>
          <w:szCs w:val="24"/>
          <w:lang w:eastAsia="ru-RU"/>
        </w:rPr>
      </w:pPr>
    </w:p>
    <w:tbl>
      <w:tblPr>
        <w:tblStyle w:val="af1"/>
        <w:tblW w:w="15165" w:type="dxa"/>
        <w:tblInd w:w="108" w:type="dxa"/>
        <w:tblLayout w:type="fixed"/>
        <w:tblLook w:val="04A0" w:firstRow="1" w:lastRow="0" w:firstColumn="1" w:lastColumn="0" w:noHBand="0" w:noVBand="1"/>
      </w:tblPr>
      <w:tblGrid>
        <w:gridCol w:w="388"/>
        <w:gridCol w:w="1453"/>
        <w:gridCol w:w="1275"/>
        <w:gridCol w:w="709"/>
        <w:gridCol w:w="1559"/>
        <w:gridCol w:w="1147"/>
        <w:gridCol w:w="979"/>
        <w:gridCol w:w="1134"/>
        <w:gridCol w:w="992"/>
        <w:gridCol w:w="993"/>
        <w:gridCol w:w="1275"/>
        <w:gridCol w:w="1559"/>
        <w:gridCol w:w="1702"/>
      </w:tblGrid>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п/п</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Всего, (тыс. руб.)</w:t>
            </w:r>
          </w:p>
        </w:tc>
        <w:tc>
          <w:tcPr>
            <w:tcW w:w="5373" w:type="dxa"/>
            <w:gridSpan w:val="5"/>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Объем финансирования по годам, (тыс. руб.)</w:t>
            </w:r>
          </w:p>
        </w:tc>
        <w:tc>
          <w:tcPr>
            <w:tcW w:w="1559"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Ответственный за выполнение мероприятия программы/</w:t>
            </w:r>
          </w:p>
          <w:p w:rsidR="001D37DC" w:rsidRDefault="001D37DC">
            <w:pPr>
              <w:ind w:left="-57" w:right="-57"/>
              <w:jc w:val="center"/>
              <w:rPr>
                <w:rFonts w:ascii="Arial" w:hAnsi="Arial" w:cs="Arial"/>
                <w:color w:val="000000"/>
                <w:lang w:eastAsia="ru-RU"/>
              </w:rPr>
            </w:pPr>
            <w:r>
              <w:rPr>
                <w:rFonts w:ascii="Arial" w:hAnsi="Arial" w:cs="Arial"/>
                <w:color w:val="000000"/>
                <w:lang w:eastAsia="ru-RU"/>
              </w:rPr>
              <w:t>подпрограммы</w:t>
            </w:r>
          </w:p>
        </w:tc>
        <w:tc>
          <w:tcPr>
            <w:tcW w:w="1702" w:type="dxa"/>
            <w:vMerge w:val="restart"/>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Результаты выполнения мероприятий программы/</w:t>
            </w:r>
          </w:p>
          <w:p w:rsidR="001D37DC" w:rsidRDefault="001D37DC">
            <w:pPr>
              <w:ind w:left="-57" w:right="-57"/>
              <w:jc w:val="center"/>
              <w:rPr>
                <w:rFonts w:ascii="Arial" w:hAnsi="Arial" w:cs="Arial"/>
                <w:color w:val="000000"/>
                <w:lang w:eastAsia="ru-RU"/>
              </w:rPr>
            </w:pPr>
            <w:r>
              <w:rPr>
                <w:rFonts w:ascii="Arial" w:hAnsi="Arial" w:cs="Arial"/>
                <w:color w:val="000000"/>
                <w:lang w:eastAsia="ru-RU"/>
              </w:rPr>
              <w:t>подпрограммы</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9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2018</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2019</w:t>
            </w:r>
          </w:p>
        </w:tc>
        <w:tc>
          <w:tcPr>
            <w:tcW w:w="99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2020</w:t>
            </w:r>
          </w:p>
        </w:tc>
        <w:tc>
          <w:tcPr>
            <w:tcW w:w="993"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2021</w:t>
            </w: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2022</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w:t>
            </w:r>
          </w:p>
        </w:tc>
        <w:tc>
          <w:tcPr>
            <w:tcW w:w="145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w:t>
            </w:r>
          </w:p>
        </w:tc>
        <w:tc>
          <w:tcPr>
            <w:tcW w:w="70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5</w:t>
            </w:r>
          </w:p>
        </w:tc>
        <w:tc>
          <w:tcPr>
            <w:tcW w:w="1147"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6</w:t>
            </w:r>
          </w:p>
        </w:tc>
        <w:tc>
          <w:tcPr>
            <w:tcW w:w="9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w:t>
            </w:r>
          </w:p>
        </w:tc>
        <w:tc>
          <w:tcPr>
            <w:tcW w:w="993"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w:t>
            </w:r>
          </w:p>
        </w:tc>
        <w:tc>
          <w:tcPr>
            <w:tcW w:w="155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w:t>
            </w:r>
          </w:p>
        </w:tc>
        <w:tc>
          <w:tcPr>
            <w:tcW w:w="170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13</w:t>
            </w: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Основное мероприятие 1 </w:t>
            </w:r>
            <w:r>
              <w:rPr>
                <w:rFonts w:ascii="Arial" w:hAnsi="Arial" w:cs="Arial"/>
                <w:color w:val="000000"/>
                <w:lang w:eastAsia="ru-RU"/>
              </w:rPr>
              <w:lastRenderedPageBreak/>
              <w:t>Обеспечение сбалансированности и устойчивости бюджета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w:t>
            </w:r>
            <w:r>
              <w:rPr>
                <w:rFonts w:ascii="Arial" w:hAnsi="Arial" w:cs="Arial"/>
                <w:color w:val="000000"/>
                <w:lang w:eastAsia="ru-RU"/>
              </w:rPr>
              <w:lastRenderedPageBreak/>
              <w:t>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01.01.2018 - </w:t>
            </w:r>
            <w:r>
              <w:rPr>
                <w:rFonts w:ascii="Arial" w:hAnsi="Arial" w:cs="Arial"/>
                <w:color w:val="000000"/>
                <w:lang w:eastAsia="ru-RU"/>
              </w:rPr>
              <w:lastRenderedPageBreak/>
              <w:t>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w:t>
            </w:r>
            <w:r>
              <w:rPr>
                <w:rFonts w:ascii="Arial" w:hAnsi="Arial" w:cs="Arial"/>
                <w:color w:val="000000"/>
                <w:lang w:eastAsia="ru-RU"/>
              </w:rPr>
              <w:lastRenderedPageBreak/>
              <w:t>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Обеспечение сбалансированности и </w:t>
            </w:r>
            <w:r>
              <w:rPr>
                <w:rFonts w:ascii="Arial" w:hAnsi="Arial" w:cs="Arial"/>
                <w:color w:val="000000"/>
                <w:lang w:eastAsia="ru-RU"/>
              </w:rPr>
              <w:lastRenderedPageBreak/>
              <w:t>устойчивости бюджета муниципального образования городской округ Люберцы Московской области.</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Осуществление краткосрочного прогнозирования поступления доходов в бюджет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Отклонение исполнения бюджета муниципального образования городской округ Люберцы Московской области по доходам без учета безвозмездных поступлений от первоначально утвержденного уровня не превысит 10 процентов</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1.2 Установление ответственн</w:t>
            </w:r>
            <w:r>
              <w:rPr>
                <w:rFonts w:ascii="Arial" w:hAnsi="Arial" w:cs="Arial"/>
                <w:color w:val="000000"/>
                <w:lang w:eastAsia="ru-RU"/>
              </w:rPr>
              <w:lastRenderedPageBreak/>
              <w:t>ости за выполнение плана по мобилизации доходов муниципального бюджета со стороны главных администраторов доходов бюджета муниципального образования городской 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w:t>
            </w:r>
            <w:r>
              <w:rPr>
                <w:rFonts w:ascii="Arial" w:hAnsi="Arial" w:cs="Arial"/>
                <w:color w:val="000000"/>
                <w:lang w:eastAsia="ru-RU"/>
              </w:rPr>
              <w:lastRenderedPageBreak/>
              <w:t>.2022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Управление экономики администрации городского </w:t>
            </w:r>
            <w:r>
              <w:rPr>
                <w:rFonts w:ascii="Arial" w:hAnsi="Arial" w:cs="Arial"/>
                <w:color w:val="000000"/>
                <w:lang w:eastAsia="ru-RU"/>
              </w:rPr>
              <w:lastRenderedPageBreak/>
              <w:t>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 xml:space="preserve">Равномерное финансирование расходных обязательств </w:t>
            </w:r>
            <w:r>
              <w:rPr>
                <w:rFonts w:ascii="Arial" w:hAnsi="Arial" w:cs="Arial"/>
                <w:color w:val="000000"/>
                <w:lang w:eastAsia="ru-RU"/>
              </w:rPr>
              <w:lastRenderedPageBreak/>
              <w:t>бюджета муниципального образования городской округ Люберцы Московской области в течение финансового года</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Основное мероприятие 2 Повышение эффективности бюджетных расходов муниципального образования городской округ Люберцы </w:t>
            </w:r>
            <w:r>
              <w:rPr>
                <w:rFonts w:ascii="Arial" w:hAnsi="Arial" w:cs="Arial"/>
                <w:color w:val="000000"/>
                <w:lang w:eastAsia="ru-RU"/>
              </w:rPr>
              <w:lastRenderedPageBreak/>
              <w:t>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2.1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2.1 Равномерное финансирование расходов бюджета муниципального образования городской округ Люберцы Московской области в течение финансового года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Равномерное финансирование расходных обязательств бюджета муниципального образования городской округ Люберцы Московской области в течение финансового года</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2.2 Проведение мониторинга кредиторской задолженности казенных учреждений, бюджетных и автономных учреждений муниципального образования городской </w:t>
            </w:r>
            <w:r>
              <w:rPr>
                <w:rFonts w:ascii="Arial" w:hAnsi="Arial" w:cs="Arial"/>
                <w:color w:val="000000"/>
                <w:lang w:eastAsia="ru-RU"/>
              </w:rPr>
              <w:lastRenderedPageBreak/>
              <w:t>округ Люберцы Московской 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Планомерное снижение кредиторской задолженности муниципального образования городской округ Люберцы Московской области</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2.3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2.3 Формирование расходов бюджета городского округа Люберцы в рамках муниципальных программ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отраслевые (функциональные) органы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Удельный вес расходов бюджета городского округа Люберцы Московской области, формируемых программно-целевым методом, в общем объеме расходов бюджета  - 97 процентов</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Основное мероприятие 3 Совершенствование системы управление муниципальным долгом муниципального образования городской округ Люберцы Московской </w:t>
            </w:r>
            <w:r>
              <w:rPr>
                <w:rFonts w:ascii="Arial" w:hAnsi="Arial" w:cs="Arial"/>
                <w:color w:val="000000"/>
                <w:lang w:eastAsia="ru-RU"/>
              </w:rPr>
              <w:lastRenderedPageBreak/>
              <w:t>области.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3.1</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3.1 Обеспечение своевременности и полноты исполнения долговых обязательств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w:t>
            </w:r>
            <w:r>
              <w:rPr>
                <w:rFonts w:ascii="Arial" w:hAnsi="Arial" w:cs="Arial"/>
                <w:color w:val="000000"/>
                <w:lang w:eastAsia="ru-RU"/>
              </w:rPr>
              <w:lastRenderedPageBreak/>
              <w:t>составит  0%.</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3.2</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3.2 Проведение оценки действующих долговых обязательств муниципального образования, с группировкой по видам, срокам их погашения за последние три отчетных года и текущий финансовый год (в случае возникновения долговых обязательств)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w:t>
            </w:r>
            <w:r>
              <w:rPr>
                <w:rFonts w:ascii="Arial" w:hAnsi="Arial" w:cs="Arial"/>
                <w:color w:val="000000"/>
                <w:lang w:eastAsia="ru-RU"/>
              </w:rPr>
              <w:lastRenderedPageBreak/>
              <w:t>составит  0%</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3.3</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3.3 Проведение мониторинга условий предоставления кредитных ресурсов коммерческими банками (при возникновении потребности в получении кредита)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 xml:space="preserve">Долговая нагрузка на бюджет муниципального образования городской округ Люберцы Московской области (отношение объема муниципального долга к годовому объему доходов бюджета муниципального образования городской округ Люберцы Московской области без учета безвозмездных поступлений и (или) поступлений налоговых доходов по дополнительным нормативам отчислений) к 2022 году </w:t>
            </w:r>
            <w:r>
              <w:rPr>
                <w:rFonts w:ascii="Arial" w:hAnsi="Arial" w:cs="Arial"/>
                <w:color w:val="000000"/>
                <w:lang w:eastAsia="ru-RU"/>
              </w:rPr>
              <w:lastRenderedPageBreak/>
              <w:t>составит не более 0%.</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3.4</w:t>
            </w:r>
          </w:p>
        </w:tc>
        <w:tc>
          <w:tcPr>
            <w:tcW w:w="1454"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3.4 Проведение анализа графика платежей по погашению долговых обязательств муниципального образования с учетов оценки возможности погашения действующих и планируемых заимствований (в случае возникновения долговых обязательств)</w:t>
            </w: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01.01.2018 - 31.12.2022</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Финансовое управление администрации городского округа Люберцы Московской области</w:t>
            </w:r>
          </w:p>
        </w:tc>
        <w:tc>
          <w:tcPr>
            <w:tcW w:w="1702" w:type="dxa"/>
            <w:vMerge w:val="restart"/>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Полный и своевременный возврат бюджетных кредитов</w:t>
            </w: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noWrap/>
            <w:hideMark/>
          </w:tcPr>
          <w:p w:rsidR="001D37DC" w:rsidRDefault="001D37DC">
            <w:pPr>
              <w:jc w:val="center"/>
              <w:rPr>
                <w:rFonts w:ascii="Arial" w:hAnsi="Arial" w:cs="Arial"/>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343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27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Итого</w:t>
            </w:r>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47"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jc w:val="center"/>
              <w:rPr>
                <w:rFonts w:ascii="Arial" w:hAnsi="Arial" w:cs="Arial"/>
              </w:rPr>
            </w:pPr>
            <w:r>
              <w:rPr>
                <w:rFonts w:ascii="Arial" w:hAnsi="Arial" w:cs="Arial"/>
                <w:color w:val="000000"/>
                <w:lang w:eastAsia="ru-RU"/>
              </w:rPr>
              <w:t>0,00</w:t>
            </w: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c>
          <w:tcPr>
            <w:tcW w:w="1702" w:type="dxa"/>
            <w:vMerge/>
            <w:tcBorders>
              <w:top w:val="single" w:sz="4" w:space="0" w:color="auto"/>
              <w:left w:val="single" w:sz="4" w:space="0" w:color="auto"/>
              <w:bottom w:val="single" w:sz="4" w:space="0" w:color="auto"/>
              <w:right w:val="single" w:sz="4" w:space="0" w:color="auto"/>
            </w:tcBorders>
            <w:vAlign w:val="center"/>
            <w:hideMark/>
          </w:tcPr>
          <w:p w:rsidR="001D37DC" w:rsidRDefault="001D37DC">
            <w:pPr>
              <w:rPr>
                <w:rFonts w:ascii="Arial" w:hAnsi="Arial" w:cs="Arial"/>
                <w:color w:val="000000"/>
                <w:lang w:eastAsia="ru-RU"/>
              </w:rPr>
            </w:pPr>
          </w:p>
        </w:tc>
      </w:tr>
      <w:tr w:rsidR="001D37DC" w:rsidTr="001D37DC">
        <w:trPr>
          <w:trHeight w:val="20"/>
        </w:trPr>
        <w:tc>
          <w:tcPr>
            <w:tcW w:w="389"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ИТОГО ПО ПОДПРОГРАММЕ</w:t>
            </w:r>
          </w:p>
        </w:tc>
        <w:tc>
          <w:tcPr>
            <w:tcW w:w="1559"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tc>
        <w:tc>
          <w:tcPr>
            <w:tcW w:w="1702"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389"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tc>
        <w:tc>
          <w:tcPr>
            <w:tcW w:w="1702"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389" w:type="dxa"/>
            <w:tcBorders>
              <w:top w:val="single" w:sz="4" w:space="0" w:color="auto"/>
              <w:left w:val="single" w:sz="4" w:space="0" w:color="auto"/>
              <w:bottom w:val="single" w:sz="4" w:space="0" w:color="auto"/>
              <w:right w:val="single" w:sz="4" w:space="0" w:color="auto"/>
            </w:tcBorders>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p>
        </w:tc>
        <w:tc>
          <w:tcPr>
            <w:tcW w:w="3439" w:type="dxa"/>
            <w:gridSpan w:val="3"/>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147"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9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90,02</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jc w:val="center"/>
              <w:rPr>
                <w:rFonts w:ascii="Arial" w:hAnsi="Arial" w:cs="Arial"/>
              </w:rPr>
            </w:pPr>
            <w:r>
              <w:rPr>
                <w:rFonts w:ascii="Arial" w:hAnsi="Arial" w:cs="Arial"/>
                <w:color w:val="000000"/>
                <w:lang w:eastAsia="ru-RU"/>
              </w:rPr>
              <w:t>0,00</w:t>
            </w:r>
          </w:p>
        </w:tc>
        <w:tc>
          <w:tcPr>
            <w:tcW w:w="1559" w:type="dxa"/>
            <w:tcBorders>
              <w:top w:val="single" w:sz="4" w:space="0" w:color="auto"/>
              <w:left w:val="single" w:sz="4" w:space="0" w:color="auto"/>
              <w:bottom w:val="single" w:sz="4" w:space="0" w:color="auto"/>
              <w:right w:val="single" w:sz="4" w:space="0" w:color="auto"/>
            </w:tcBorders>
            <w:hideMark/>
          </w:tcPr>
          <w:p w:rsidR="001D37DC" w:rsidRDefault="001D37DC"/>
        </w:tc>
        <w:tc>
          <w:tcPr>
            <w:tcW w:w="1702" w:type="dxa"/>
            <w:tcBorders>
              <w:top w:val="single" w:sz="4" w:space="0" w:color="auto"/>
              <w:left w:val="single" w:sz="4" w:space="0" w:color="auto"/>
              <w:bottom w:val="single" w:sz="4" w:space="0" w:color="auto"/>
              <w:right w:val="single" w:sz="4" w:space="0" w:color="auto"/>
            </w:tcBorders>
            <w:hideMark/>
          </w:tcPr>
          <w:p w:rsidR="001D37DC" w:rsidRDefault="001D37DC"/>
        </w:tc>
      </w:tr>
    </w:tbl>
    <w:p w:rsidR="001D37DC" w:rsidRDefault="001D37DC" w:rsidP="001D37DC">
      <w:pPr>
        <w:spacing w:after="0" w:line="240" w:lineRule="auto"/>
        <w:jc w:val="center"/>
        <w:rPr>
          <w:rFonts w:ascii="Arial" w:eastAsia="Times New Roman" w:hAnsi="Arial" w:cs="Arial"/>
          <w:b/>
          <w:bCs/>
          <w:color w:val="000000"/>
          <w:sz w:val="24"/>
          <w:szCs w:val="24"/>
          <w:lang w:eastAsia="ru-RU"/>
        </w:rPr>
      </w:pPr>
    </w:p>
    <w:p w:rsidR="001D37DC" w:rsidRDefault="001D37DC" w:rsidP="001D37DC">
      <w:pPr>
        <w:spacing w:after="0" w:line="240" w:lineRule="auto"/>
        <w:jc w:val="center"/>
        <w:rPr>
          <w:rFonts w:ascii="Arial" w:eastAsia="Times New Roman" w:hAnsi="Arial" w:cs="Arial"/>
          <w:b/>
          <w:bCs/>
          <w:color w:val="000000"/>
          <w:sz w:val="24"/>
          <w:szCs w:val="24"/>
          <w:lang w:eastAsia="ru-RU"/>
        </w:rPr>
      </w:pPr>
    </w:p>
    <w:p w:rsidR="001D37DC" w:rsidRDefault="001D37DC" w:rsidP="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lastRenderedPageBreak/>
        <w:t>Перечень мероприятий подпрограммы 3 Организация муниципального управления</w:t>
      </w:r>
    </w:p>
    <w:p w:rsidR="001D37DC" w:rsidRDefault="001D37DC" w:rsidP="001D37DC">
      <w:pPr>
        <w:spacing w:after="0" w:line="240" w:lineRule="auto"/>
        <w:jc w:val="center"/>
        <w:rPr>
          <w:rFonts w:ascii="Arial" w:eastAsia="Times New Roman" w:hAnsi="Arial" w:cs="Arial"/>
          <w:b/>
          <w:bCs/>
          <w:color w:val="000000"/>
          <w:sz w:val="24"/>
          <w:szCs w:val="24"/>
          <w:lang w:eastAsia="ru-RU"/>
        </w:rPr>
      </w:pPr>
    </w:p>
    <w:tbl>
      <w:tblPr>
        <w:tblW w:w="49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7"/>
        <w:gridCol w:w="1632"/>
        <w:gridCol w:w="1364"/>
        <w:gridCol w:w="1080"/>
        <w:gridCol w:w="1511"/>
        <w:gridCol w:w="1038"/>
        <w:gridCol w:w="909"/>
        <w:gridCol w:w="909"/>
        <w:gridCol w:w="909"/>
        <w:gridCol w:w="909"/>
        <w:gridCol w:w="909"/>
        <w:gridCol w:w="1480"/>
        <w:gridCol w:w="1591"/>
      </w:tblGrid>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п/п</w:t>
            </w:r>
          </w:p>
        </w:tc>
        <w:tc>
          <w:tcPr>
            <w:tcW w:w="415"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278"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32"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62"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Объём финансирования мероприятия</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в году предшествующему году начала реализации муниципальной программы </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 руб.)</w:t>
            </w:r>
          </w:p>
        </w:tc>
        <w:tc>
          <w:tcPr>
            <w:tcW w:w="461"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Всего,</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 (тыс. руб.)</w:t>
            </w:r>
          </w:p>
        </w:tc>
        <w:tc>
          <w:tcPr>
            <w:tcW w:w="2117" w:type="pct"/>
            <w:gridSpan w:val="5"/>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(тыс. руб.)</w:t>
            </w:r>
          </w:p>
        </w:tc>
        <w:tc>
          <w:tcPr>
            <w:tcW w:w="326"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Ответственный за выполнение мероприятия программы/</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56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мероприятии программы/</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445"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415"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27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3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461"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41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41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445"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326"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560"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Основные мероприятия 1 Обеспечение деятельности органов местного самоуправления муниципального образования городской округ Люберцы Московской области</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29 746.00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16 124.00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12 542.00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Создание условий для реализации полномочий органов местного самоуправления муниципального образования городской округ Люберцы Московской области</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353 024,11</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3 954 526.05</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817 651.44</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846 687.66</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792 112.19</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389 242,09</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3 984 272.05</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833 775.44</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859 229.66</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792 652.19</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749 577.38</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749 037.38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Обеспечение деятельности администраци</w:t>
            </w:r>
            <w:r>
              <w:rPr>
                <w:rFonts w:ascii="Arial" w:eastAsia="Times New Roman" w:hAnsi="Arial" w:cs="Arial"/>
                <w:color w:val="000000"/>
                <w:lang w:eastAsia="ru-RU"/>
              </w:rPr>
              <w:lastRenderedPageBreak/>
              <w:t>и городского округа Люберцы</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отраслевые (функциональные) органы администрац</w:t>
            </w:r>
            <w:r>
              <w:rPr>
                <w:rFonts w:ascii="Arial" w:eastAsia="Times New Roman" w:hAnsi="Arial" w:cs="Arial"/>
                <w:color w:val="000000"/>
                <w:lang w:eastAsia="ru-RU"/>
              </w:rPr>
              <w:lastRenderedPageBreak/>
              <w:t>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Доля выплаченных объемов денежного </w:t>
            </w:r>
            <w:r>
              <w:rPr>
                <w:rFonts w:ascii="Arial" w:eastAsia="Times New Roman" w:hAnsi="Arial" w:cs="Arial"/>
                <w:color w:val="000000"/>
                <w:lang w:eastAsia="ru-RU"/>
              </w:rPr>
              <w:lastRenderedPageBreak/>
              <w:t>содержания, прочих и иных выплат от запланированных к выплате - 100 %</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нормативных правовых актов, разработанных без нарушений сроков, </w:t>
            </w:r>
            <w:r>
              <w:rPr>
                <w:rFonts w:ascii="Arial" w:eastAsia="Times New Roman" w:hAnsi="Arial" w:cs="Arial"/>
                <w:color w:val="000000"/>
                <w:lang w:eastAsia="ru-RU"/>
              </w:rPr>
              <w:lastRenderedPageBreak/>
              <w:t>установленных Планом нормотворческой работы администрации городского округа Люберцы - 100 %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1 730 666.02</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360 906.29</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371 189.12</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355 155.71</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288 295,00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1 730 666.02</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360 906.29</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371 189.12</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355 155.71</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321 707.45</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Обеспечение деятельности финансового управления администрации городского округа Люберцы</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выплаченных объемов денежного содержания, прочих и иных выплат от запланированных к выплате - 100%</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Доля нормативных правовых актов, разработанны</w:t>
            </w:r>
            <w:r>
              <w:rPr>
                <w:rFonts w:ascii="Arial" w:eastAsia="Times New Roman" w:hAnsi="Arial" w:cs="Arial"/>
                <w:color w:val="000000"/>
                <w:lang w:eastAsia="ru-RU"/>
              </w:rPr>
              <w:lastRenderedPageBreak/>
              <w:t>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207 666.75</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40 773.91</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44 330.34</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41 675.68</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24 251,85</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207 666.75</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40 773.91</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44 330.34</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41 675.68</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40 443.41</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Приобретение основных средств</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17 459.00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3 403.00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3 600.00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4 000,00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17 459.00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3 403.00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3 600.00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2 403.00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Проведение культурно-</w:t>
            </w:r>
            <w:r>
              <w:rPr>
                <w:rFonts w:ascii="Arial" w:eastAsia="Times New Roman" w:hAnsi="Arial" w:cs="Arial"/>
                <w:color w:val="000000"/>
                <w:lang w:eastAsia="ru-RU"/>
              </w:rPr>
              <w:lastRenderedPageBreak/>
              <w:t>массовых мероприятий</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Средства бюджета Московской </w:t>
            </w:r>
            <w:r>
              <w:rPr>
                <w:rFonts w:ascii="Arial" w:eastAsia="Times New Roman" w:hAnsi="Arial" w:cs="Arial"/>
                <w:color w:val="000000"/>
                <w:lang w:eastAsia="ru-RU"/>
              </w:rPr>
              <w:lastRenderedPageBreak/>
              <w:t>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01.01.2018 - 31.12.20</w:t>
            </w:r>
            <w:r>
              <w:rPr>
                <w:rFonts w:ascii="Arial" w:eastAsia="Times New Roman" w:hAnsi="Arial" w:cs="Arial"/>
                <w:color w:val="000000"/>
                <w:lang w:eastAsia="ru-RU"/>
              </w:rPr>
              <w:lastRenderedPageBreak/>
              <w:t>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взаимодейст</w:t>
            </w:r>
            <w:r>
              <w:rPr>
                <w:rFonts w:ascii="Arial" w:eastAsia="Times New Roman" w:hAnsi="Arial" w:cs="Arial"/>
                <w:color w:val="000000"/>
                <w:lang w:eastAsia="ru-RU"/>
              </w:rPr>
              <w:lastRenderedPageBreak/>
              <w:t>вию с общественно-политическими организациями и организационным вопросам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Доля нормативных правовых </w:t>
            </w:r>
            <w:r>
              <w:rPr>
                <w:rFonts w:ascii="Arial" w:eastAsia="Times New Roman" w:hAnsi="Arial" w:cs="Arial"/>
                <w:color w:val="000000"/>
                <w:lang w:eastAsia="ru-RU"/>
              </w:rPr>
              <w:lastRenderedPageBreak/>
              <w:t>актов, разработанных без нарушений сроков, установленных Планом нормотворческой работы администрации Городского округа Люберцы - 100%</w:t>
            </w:r>
            <w:r>
              <w:rPr>
                <w:rFonts w:ascii="Arial" w:eastAsia="Times New Roman" w:hAnsi="Arial" w:cs="Arial"/>
                <w:color w:val="000000"/>
                <w:lang w:eastAsia="ru-RU"/>
              </w:rPr>
              <w:b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r>
            <w:r>
              <w:rPr>
                <w:rFonts w:ascii="Arial" w:eastAsia="Times New Roman" w:hAnsi="Arial" w:cs="Arial"/>
                <w:color w:val="000000"/>
                <w:lang w:eastAsia="ru-RU"/>
              </w:rPr>
              <w:lastRenderedPageBreak/>
              <w:t>Доля выплаченных объемов денежного содержания, прочих и иных выплат от запланированных к выплате - 100 %</w:t>
            </w:r>
          </w:p>
          <w:p w:rsidR="001D37DC" w:rsidRDefault="001D37DC">
            <w:pPr>
              <w:spacing w:after="0" w:line="240" w:lineRule="auto"/>
              <w:ind w:left="-57" w:right="-57"/>
              <w:jc w:val="center"/>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14 432.80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3 220.00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2 920.00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3 048.48</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2 450,00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14 432.80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3 220.00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2 920.00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3 048.48</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2 622.16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1.5</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Проведение мероприятий по мобилизационной подготовке</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Отдел мобилизационной подготовки </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нормативных правовых </w:t>
            </w:r>
            <w:r>
              <w:rPr>
                <w:rFonts w:ascii="Arial" w:eastAsia="Times New Roman" w:hAnsi="Arial" w:cs="Arial"/>
                <w:color w:val="000000"/>
                <w:lang w:eastAsia="ru-RU"/>
              </w:rPr>
              <w:lastRenderedPageBreak/>
              <w:t>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1 385.00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385.00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550.00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409,00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1 385.00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385.00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550.00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1.6</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Резервный фонд</w:t>
            </w:r>
          </w:p>
        </w:tc>
        <w:tc>
          <w:tcPr>
            <w:tcW w:w="278" w:type="pct"/>
            <w:tcBorders>
              <w:top w:val="single" w:sz="4" w:space="0" w:color="000000"/>
              <w:left w:val="single" w:sz="4" w:space="0" w:color="000000"/>
              <w:bottom w:val="single" w:sz="4" w:space="0" w:color="000000"/>
              <w:right w:val="single" w:sz="4" w:space="0" w:color="000000"/>
            </w:tcBorders>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p w:rsidR="001D37DC" w:rsidRDefault="001D37DC">
            <w:pPr>
              <w:spacing w:after="0" w:line="240" w:lineRule="auto"/>
              <w:ind w:left="-57" w:right="-57"/>
              <w:jc w:val="center"/>
              <w:rPr>
                <w:rFonts w:ascii="Arial" w:eastAsia="Times New Roman" w:hAnsi="Arial" w:cs="Arial"/>
                <w:color w:val="000000"/>
                <w:lang w:eastAsia="ru-RU"/>
              </w:rPr>
            </w:pPr>
          </w:p>
          <w:p w:rsidR="001D37DC" w:rsidRDefault="001D37DC">
            <w:pPr>
              <w:spacing w:after="0" w:line="240" w:lineRule="auto"/>
              <w:ind w:left="-57" w:right="-57"/>
              <w:jc w:val="center"/>
              <w:rPr>
                <w:rFonts w:ascii="Arial" w:eastAsia="Times New Roman" w:hAnsi="Arial" w:cs="Arial"/>
                <w:color w:val="000000"/>
                <w:lang w:eastAsia="ru-RU"/>
              </w:rPr>
            </w:pP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 xml:space="preserve">Доля нормативных </w:t>
            </w:r>
            <w:r>
              <w:rPr>
                <w:rFonts w:ascii="Arial" w:eastAsia="Times New Roman" w:hAnsi="Arial" w:cs="Arial"/>
                <w:color w:val="000000"/>
                <w:lang w:eastAsia="ru-RU"/>
              </w:rPr>
              <w:lastRenderedPageBreak/>
              <w:t>правовых актов, разработанных без нарушений сроков, установленных Планом нормотворческой работы администрации Городского округа Люберцы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выплаченных объемов денежного содержания, прочих и иных выплат от запланированных к выплате </w:t>
            </w:r>
            <w:r>
              <w:rPr>
                <w:rFonts w:ascii="Arial" w:eastAsia="Times New Roman" w:hAnsi="Arial" w:cs="Arial"/>
                <w:color w:val="000000"/>
                <w:lang w:eastAsia="ru-RU"/>
              </w:rPr>
              <w:lastRenderedPageBreak/>
              <w:t>- 100 %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33 484,16</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7 964.67</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7 </w:t>
            </w:r>
            <w:r>
              <w:rPr>
                <w:rFonts w:ascii="Arial" w:eastAsia="Times New Roman" w:hAnsi="Arial" w:cs="Arial"/>
                <w:color w:val="000000"/>
                <w:lang w:eastAsia="ru-RU"/>
              </w:rPr>
              <w:lastRenderedPageBreak/>
              <w:t>964.67</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1.7</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1.7 Архивная  обработка документов</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Доля проведенных процедур закупок в общем количестве запланированных процедур закупок - 100 %</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 - 100 %</w:t>
            </w:r>
            <w:r>
              <w:rPr>
                <w:rFonts w:ascii="Arial" w:eastAsia="Times New Roman" w:hAnsi="Arial" w:cs="Arial"/>
                <w:color w:val="000000"/>
                <w:lang w:eastAsia="ru-RU"/>
              </w:rPr>
              <w:br/>
              <w:t>Доля обращений граждан, рассмотренных без нарушений установленных сроков, в общем числе обращений граждан - 100 %</w:t>
            </w:r>
            <w:r>
              <w:rPr>
                <w:rFonts w:ascii="Arial" w:eastAsia="Times New Roman" w:hAnsi="Arial" w:cs="Arial"/>
                <w:color w:val="000000"/>
                <w:lang w:eastAsia="ru-RU"/>
              </w:rPr>
              <w:br/>
              <w:t xml:space="preserve">Доля нормативных правовых </w:t>
            </w:r>
            <w:r>
              <w:rPr>
                <w:rFonts w:ascii="Arial" w:eastAsia="Times New Roman" w:hAnsi="Arial" w:cs="Arial"/>
                <w:color w:val="000000"/>
                <w:lang w:eastAsia="ru-RU"/>
              </w:rPr>
              <w:lastRenderedPageBreak/>
              <w:t>актов, разработанных без нарушений сроков, установленных Планом нормотворческой работы администрации Городского округа Люберцы - 100 %</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3 810.00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1 100.00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1 210.00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134,10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3 810.00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1 100.00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1 210.00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500.00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1.8</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1.8 Обеспечение деятельности МУ «Централизованная бухгалтерия» </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«Централизованная бухгалтерия», сопровождение и плановый учет организаций.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633 679.23</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122 861.50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143 092.82</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123 831.35</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633 679.23</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122 861.50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143 092.82</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123 831.35</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121 946.78</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 Обеспечение деятельности комитета по культуре администрации городского округа Люберцы</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культуре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Решение вопросов местного значения в сфере культуры городского округа Люберцы Московской </w:t>
            </w:r>
            <w:r>
              <w:rPr>
                <w:rFonts w:ascii="Arial" w:eastAsia="Times New Roman" w:hAnsi="Arial" w:cs="Arial"/>
                <w:color w:val="000000"/>
                <w:lang w:eastAsia="ru-RU"/>
              </w:rPr>
              <w:lastRenderedPageBreak/>
              <w:t>области в учреждениях культуры</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29 524.22</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6 231.47</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6 525.89</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5 659.74</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5 553.56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29 </w:t>
            </w:r>
            <w:r>
              <w:rPr>
                <w:rFonts w:ascii="Arial" w:eastAsia="Times New Roman" w:hAnsi="Arial" w:cs="Arial"/>
                <w:color w:val="000000"/>
                <w:lang w:eastAsia="ru-RU"/>
              </w:rPr>
              <w:lastRenderedPageBreak/>
              <w:t>524.22</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6 </w:t>
            </w:r>
            <w:r>
              <w:rPr>
                <w:rFonts w:ascii="Arial" w:eastAsia="Times New Roman" w:hAnsi="Arial" w:cs="Arial"/>
                <w:color w:val="000000"/>
                <w:lang w:eastAsia="ru-RU"/>
              </w:rPr>
              <w:lastRenderedPageBreak/>
              <w:t>231.47</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6 </w:t>
            </w:r>
            <w:r>
              <w:rPr>
                <w:rFonts w:ascii="Arial" w:eastAsia="Times New Roman" w:hAnsi="Arial" w:cs="Arial"/>
                <w:color w:val="000000"/>
                <w:lang w:eastAsia="ru-RU"/>
              </w:rPr>
              <w:lastRenderedPageBreak/>
              <w:t>525.89</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5 </w:t>
            </w:r>
            <w:r>
              <w:rPr>
                <w:rFonts w:ascii="Arial" w:eastAsia="Times New Roman" w:hAnsi="Arial" w:cs="Arial"/>
                <w:color w:val="000000"/>
                <w:lang w:eastAsia="ru-RU"/>
              </w:rPr>
              <w:lastRenderedPageBreak/>
              <w:t>659.74</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5 </w:t>
            </w:r>
            <w:r>
              <w:rPr>
                <w:rFonts w:ascii="Arial" w:eastAsia="Times New Roman" w:hAnsi="Arial" w:cs="Arial"/>
                <w:color w:val="000000"/>
                <w:lang w:eastAsia="ru-RU"/>
              </w:rPr>
              <w:lastRenderedPageBreak/>
              <w:t>553.56</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5 </w:t>
            </w:r>
            <w:r>
              <w:rPr>
                <w:rFonts w:ascii="Arial" w:eastAsia="Times New Roman" w:hAnsi="Arial" w:cs="Arial"/>
                <w:color w:val="000000"/>
                <w:lang w:eastAsia="ru-RU"/>
              </w:rPr>
              <w:lastRenderedPageBreak/>
              <w:t>553.56</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1.10</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1.10 Обеспечение деятельности комитета по физической культуре и спорту администрации городского округа Люберцы</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физической культуре и спорту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физической культуры и спорта городского округа Люберцы Московской области в учреждениях спорта</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75 016.87</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14 387.66</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16 007.42</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15 177.73</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75 016.87</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14 387.66</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16 007.42</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15 177.73</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14 722.03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1.11</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1.11 Обеспечение деятельности комитета по управлению имуществом администрации городского округа Люберцы</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Комитет по управлению имуществом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управления имуществом городского округа Люберцы Московской области</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155 089.82</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30 879.35</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33 116.83</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30 473.00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155 089.82</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30 879.35</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33 116.83</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30 473.00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30 310.32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1.12</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1.12 Обеспечение деятельности ликвидационных комиссий</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Администрация городского округа Люберцы Московской </w:t>
            </w:r>
            <w:r>
              <w:rPr>
                <w:rFonts w:ascii="Arial" w:eastAsia="Times New Roman" w:hAnsi="Arial" w:cs="Arial"/>
                <w:color w:val="000000"/>
                <w:lang w:eastAsia="ru-RU"/>
              </w:rPr>
              <w:lastRenderedPageBreak/>
              <w:t>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Обеспечение деятельности ликвидационных комиссий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8 794.28</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1.13 Обеспечение деятельности МУ «Дирекция обеспечения деятельности органов местного самоуправления»</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Администрация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МУ «Дирекция обеспечения деятельности органов местного самоуправления»</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960 419.57</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192 919.82</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202 597.50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190 601.97</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960 419.57</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192 919.82</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202 597.50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190 601.97</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187 150.14</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1.14</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1.14 Обеспечение деятельности Управления образованием администрации муниципального образования городской круг Люберцы Московской области</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образованием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Решение вопросов местного значения в сфере образования городского округа Люберцы Московской области в учреждениях образования</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108 617.82</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22 177.49</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21 854.74</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108 617.82</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22 177.49</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21 854.74</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21 528.53</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1.15</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1.15 Организация исполнения переданных полномочий  в сфере </w:t>
            </w:r>
            <w:r>
              <w:rPr>
                <w:rFonts w:ascii="Arial" w:eastAsia="Times New Roman" w:hAnsi="Arial" w:cs="Arial"/>
                <w:color w:val="000000"/>
                <w:lang w:eastAsia="ru-RU"/>
              </w:rPr>
              <w:lastRenderedPageBreak/>
              <w:t xml:space="preserve">архитектуры, градостроительства, землепользования и землеустройства </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9 823,00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25 109.00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13 107.00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12 002.00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Администрация городского округа Люберцы Московской </w:t>
            </w:r>
            <w:r>
              <w:rPr>
                <w:rFonts w:ascii="Arial" w:eastAsia="Times New Roman" w:hAnsi="Arial" w:cs="Arial"/>
                <w:color w:val="000000"/>
                <w:lang w:eastAsia="ru-RU"/>
              </w:rPr>
              <w:lastRenderedPageBreak/>
              <w:t>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Доля проведенных процедур закупок в общем количестве </w:t>
            </w:r>
            <w:r>
              <w:rPr>
                <w:rFonts w:ascii="Arial" w:eastAsia="Times New Roman" w:hAnsi="Arial" w:cs="Arial"/>
                <w:color w:val="000000"/>
                <w:lang w:eastAsia="ru-RU"/>
              </w:rPr>
              <w:lastRenderedPageBreak/>
              <w:t>запланированных процедур закупок</w:t>
            </w:r>
            <w:r>
              <w:rPr>
                <w:rFonts w:ascii="Arial" w:eastAsia="Times New Roman" w:hAnsi="Arial" w:cs="Arial"/>
                <w:color w:val="000000"/>
                <w:lang w:eastAsia="ru-RU"/>
              </w:rPr>
              <w:br/>
              <w:t>Доля нормативных правовых актов, разработанных без нарушений сроков, установленных Планом нормотворческой работы администрации городского округа Люберцы,</w:t>
            </w:r>
            <w:r>
              <w:rPr>
                <w:rFonts w:ascii="Arial" w:eastAsia="Times New Roman" w:hAnsi="Arial" w:cs="Arial"/>
                <w:color w:val="000000"/>
                <w:lang w:eastAsia="ru-RU"/>
              </w:rPr>
              <w:br/>
              <w:t>Доля выплаченных объемов денежного содержания, прочих и иных выплат от запланированных к выплате</w:t>
            </w:r>
            <w:r>
              <w:rPr>
                <w:rFonts w:ascii="Arial" w:eastAsia="Times New Roman" w:hAnsi="Arial" w:cs="Arial"/>
                <w:color w:val="000000"/>
                <w:lang w:eastAsia="ru-RU"/>
              </w:rPr>
              <w:br/>
              <w:t xml:space="preserve">Доля обращений граждан, рассмотренных без нарушений установленных сроков, в </w:t>
            </w:r>
            <w:r>
              <w:rPr>
                <w:rFonts w:ascii="Arial" w:eastAsia="Times New Roman" w:hAnsi="Arial" w:cs="Arial"/>
                <w:color w:val="000000"/>
                <w:lang w:eastAsia="ru-RU"/>
              </w:rPr>
              <w:lastRenderedPageBreak/>
              <w:t>общем числе обращений граждан</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Средства бюджета </w:t>
            </w:r>
            <w:r>
              <w:rPr>
                <w:rFonts w:ascii="Arial" w:eastAsia="Times New Roman" w:hAnsi="Arial" w:cs="Arial"/>
                <w:color w:val="000000"/>
                <w:lang w:eastAsia="ru-RU"/>
              </w:rPr>
              <w:lastRenderedPageBreak/>
              <w:t>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3 000.00</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12 823,00</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25 109.00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13 107.00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12 002.00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1.16</w:t>
            </w:r>
          </w:p>
        </w:tc>
        <w:tc>
          <w:tcPr>
            <w:tcW w:w="415"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1.16 Создание административных комиссий, уполномоченных рассматривать дела об административных правонарушениях в сфере благоустройства за счет субвенции бюджетам муниципальных образований Московской области</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2 160.00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Управление по бухгалтерскому учету и отчетности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Организация исполнения переданных полномочий по созданию административных комиссий, уполномоченных рассматривать дела об административных правонарушениях в сфере благоустройства в целях обеспечения чистоты, порядка и благоустройства на территории городского округа Люберцы Московской области, надлежащего состояния и содержания земельных </w:t>
            </w:r>
            <w:r>
              <w:rPr>
                <w:rFonts w:ascii="Arial" w:eastAsia="Times New Roman" w:hAnsi="Arial" w:cs="Arial"/>
                <w:color w:val="000000"/>
                <w:lang w:eastAsia="ru-RU"/>
              </w:rPr>
              <w:lastRenderedPageBreak/>
              <w:t>участков, мест производства земляных, ремонтных, строительных и иных видов работ, строений, нежилых зданий и сооружений, мест захоронения, погребения (кладбищ) и иных объектов, а также предупреждение административных правонарушений в этой сфере.</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noWrap/>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2 160.00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540.00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4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1.17</w:t>
            </w:r>
          </w:p>
        </w:tc>
        <w:tc>
          <w:tcPr>
            <w:tcW w:w="415"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xml:space="preserve">1.17 Составление (изменение) списка кандидатов в присяжные заседатели федеральных судов общей юрисдикции в </w:t>
            </w:r>
            <w:r>
              <w:rPr>
                <w:rFonts w:ascii="Arial" w:eastAsia="Times New Roman" w:hAnsi="Arial" w:cs="Arial"/>
                <w:color w:val="000000"/>
                <w:lang w:eastAsia="ru-RU"/>
              </w:rPr>
              <w:lastRenderedPageBreak/>
              <w:t>Российской федерации за счет субвенции бюджетам муниципальных образований Московской области</w:t>
            </w: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18.07.2018 - 31.12.2022</w:t>
            </w: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2 477.00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2 477.00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2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Финансовое управление администрации городского округа Люберцы Московской области</w:t>
            </w:r>
          </w:p>
        </w:tc>
        <w:tc>
          <w:tcPr>
            <w:tcW w:w="56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Составление (изменение) списков кандидатов в присяжные заседатели федеральных судов общей юрисдикции</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78"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62"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46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9"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17"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45"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bl>
    <w:tbl>
      <w:tblPr>
        <w:tblStyle w:val="af1"/>
        <w:tblW w:w="15165" w:type="dxa"/>
        <w:tblInd w:w="108" w:type="dxa"/>
        <w:tblLayout w:type="fixed"/>
        <w:tblLook w:val="04A0" w:firstRow="1" w:lastRow="0" w:firstColumn="1" w:lastColumn="0" w:noHBand="0" w:noVBand="1"/>
      </w:tblPr>
      <w:tblGrid>
        <w:gridCol w:w="4676"/>
        <w:gridCol w:w="1352"/>
        <w:gridCol w:w="1340"/>
        <w:gridCol w:w="1276"/>
        <w:gridCol w:w="1276"/>
        <w:gridCol w:w="1276"/>
        <w:gridCol w:w="1275"/>
        <w:gridCol w:w="993"/>
        <w:gridCol w:w="1701"/>
      </w:tblGrid>
      <w:tr w:rsidR="001D37DC" w:rsidTr="001D37DC">
        <w:trPr>
          <w:trHeight w:val="20"/>
        </w:trPr>
        <w:tc>
          <w:tcPr>
            <w:tcW w:w="4678"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lastRenderedPageBreak/>
              <w:t>ИТОГО ПО ПОДПРОГРАММЕ</w:t>
            </w:r>
          </w:p>
        </w:tc>
        <w:tc>
          <w:tcPr>
            <w:tcW w:w="1353"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3984272.05</w:t>
            </w:r>
          </w:p>
        </w:tc>
        <w:tc>
          <w:tcPr>
            <w:tcW w:w="1340"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833775.44</w:t>
            </w:r>
          </w:p>
        </w:tc>
        <w:tc>
          <w:tcPr>
            <w:tcW w:w="1276"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859229.66</w:t>
            </w:r>
          </w:p>
        </w:tc>
        <w:tc>
          <w:tcPr>
            <w:tcW w:w="1276"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792652.19</w:t>
            </w:r>
          </w:p>
        </w:tc>
        <w:tc>
          <w:tcPr>
            <w:tcW w:w="1276"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749 577.38</w:t>
            </w:r>
          </w:p>
        </w:tc>
        <w:tc>
          <w:tcPr>
            <w:tcW w:w="1275" w:type="dxa"/>
            <w:tcBorders>
              <w:top w:val="nil"/>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749037.38</w:t>
            </w:r>
          </w:p>
        </w:tc>
        <w:tc>
          <w:tcPr>
            <w:tcW w:w="993" w:type="dxa"/>
            <w:tcBorders>
              <w:top w:val="nil"/>
              <w:left w:val="single" w:sz="4" w:space="0" w:color="auto"/>
              <w:bottom w:val="single" w:sz="4" w:space="0" w:color="auto"/>
              <w:right w:val="single" w:sz="4" w:space="0" w:color="auto"/>
            </w:tcBorders>
            <w:hideMark/>
          </w:tcPr>
          <w:p w:rsidR="001D37DC" w:rsidRDefault="001D37DC"/>
        </w:tc>
        <w:tc>
          <w:tcPr>
            <w:tcW w:w="1701" w:type="dxa"/>
            <w:tcBorders>
              <w:top w:val="nil"/>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467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lang w:eastAsia="ru-RU"/>
              </w:rPr>
              <w:t>Средства бюджета Московской области</w:t>
            </w:r>
          </w:p>
        </w:tc>
        <w:tc>
          <w:tcPr>
            <w:tcW w:w="1353"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29 746.00</w:t>
            </w:r>
          </w:p>
        </w:tc>
        <w:tc>
          <w:tcPr>
            <w:tcW w:w="1340"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16124.00</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12 542.00</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540.00</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540.00</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0.00</w:t>
            </w:r>
          </w:p>
        </w:tc>
        <w:tc>
          <w:tcPr>
            <w:tcW w:w="993" w:type="dxa"/>
            <w:tcBorders>
              <w:top w:val="single" w:sz="4" w:space="0" w:color="auto"/>
              <w:left w:val="single" w:sz="4" w:space="0" w:color="auto"/>
              <w:bottom w:val="single" w:sz="4" w:space="0" w:color="auto"/>
              <w:right w:val="single" w:sz="4" w:space="0" w:color="auto"/>
            </w:tcBorders>
            <w:hideMark/>
          </w:tcPr>
          <w:p w:rsidR="001D37DC" w:rsidRDefault="001D37DC"/>
        </w:tc>
        <w:tc>
          <w:tcPr>
            <w:tcW w:w="1701"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467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lang w:eastAsia="ru-RU"/>
              </w:rPr>
              <w:t>Средства бюджета городского округа Люберцы</w:t>
            </w:r>
          </w:p>
        </w:tc>
        <w:tc>
          <w:tcPr>
            <w:tcW w:w="1353"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3 954 526.05</w:t>
            </w:r>
          </w:p>
        </w:tc>
        <w:tc>
          <w:tcPr>
            <w:tcW w:w="1340"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817651.44</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846687.66</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792112.19</w:t>
            </w:r>
          </w:p>
        </w:tc>
        <w:tc>
          <w:tcPr>
            <w:tcW w:w="1276"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749 037.38</w:t>
            </w: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48" w:right="-91"/>
              <w:jc w:val="center"/>
              <w:rPr>
                <w:rFonts w:ascii="Arial" w:hAnsi="Arial" w:cs="Arial"/>
                <w:color w:val="000000"/>
                <w:lang w:eastAsia="ru-RU"/>
              </w:rPr>
            </w:pPr>
            <w:r>
              <w:rPr>
                <w:rFonts w:ascii="Arial" w:hAnsi="Arial" w:cs="Arial"/>
                <w:color w:val="000000"/>
                <w:lang w:eastAsia="ru-RU"/>
              </w:rPr>
              <w:t>749037.38</w:t>
            </w:r>
          </w:p>
        </w:tc>
        <w:tc>
          <w:tcPr>
            <w:tcW w:w="993"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701"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r>
    </w:tbl>
    <w:p w:rsidR="001D37DC" w:rsidRDefault="001D37DC" w:rsidP="001D37DC">
      <w:pPr>
        <w:rPr>
          <w:rFonts w:ascii="Arial" w:eastAsia="Times New Roman" w:hAnsi="Arial" w:cs="Arial"/>
          <w:sz w:val="24"/>
          <w:szCs w:val="24"/>
        </w:rPr>
      </w:pPr>
    </w:p>
    <w:p w:rsidR="001D37DC" w:rsidRDefault="001D37DC" w:rsidP="001D37DC">
      <w:pPr>
        <w:spacing w:after="0" w:line="240" w:lineRule="auto"/>
        <w:jc w:val="center"/>
        <w:rPr>
          <w:rFonts w:ascii="Arial" w:eastAsia="Times New Roman" w:hAnsi="Arial" w:cs="Arial"/>
          <w:b/>
          <w:bCs/>
          <w:color w:val="000000"/>
          <w:sz w:val="24"/>
          <w:szCs w:val="24"/>
          <w:lang w:eastAsia="ru-RU"/>
        </w:rPr>
      </w:pPr>
      <w:r>
        <w:rPr>
          <w:rFonts w:ascii="Arial" w:eastAsia="Times New Roman" w:hAnsi="Arial" w:cs="Arial"/>
          <w:b/>
          <w:bCs/>
          <w:color w:val="000000"/>
          <w:sz w:val="24"/>
          <w:szCs w:val="24"/>
          <w:lang w:eastAsia="ru-RU"/>
        </w:rPr>
        <w:t>Перечень мероприятий подпрограммы 4 Предупреждение безнадзорности, правонарушений несовершеннолетних и защита их прав</w:t>
      </w:r>
    </w:p>
    <w:p w:rsidR="001D37DC" w:rsidRDefault="001D37DC" w:rsidP="001D37DC">
      <w:pPr>
        <w:spacing w:after="0" w:line="240" w:lineRule="auto"/>
        <w:jc w:val="center"/>
        <w:rPr>
          <w:rFonts w:ascii="Arial" w:eastAsia="Times New Roman" w:hAnsi="Arial" w:cs="Arial"/>
          <w:b/>
          <w:bCs/>
          <w:color w:val="000000"/>
          <w:sz w:val="24"/>
          <w:szCs w:val="24"/>
          <w:lang w:eastAsia="ru-RU"/>
        </w:rPr>
      </w:pPr>
    </w:p>
    <w:tbl>
      <w:tblPr>
        <w:tblW w:w="49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
        <w:gridCol w:w="1902"/>
        <w:gridCol w:w="1496"/>
        <w:gridCol w:w="1179"/>
        <w:gridCol w:w="1659"/>
        <w:gridCol w:w="893"/>
        <w:gridCol w:w="797"/>
        <w:gridCol w:w="797"/>
        <w:gridCol w:w="797"/>
        <w:gridCol w:w="797"/>
        <w:gridCol w:w="510"/>
        <w:gridCol w:w="1854"/>
        <w:gridCol w:w="1632"/>
      </w:tblGrid>
      <w:tr w:rsidR="001D37DC" w:rsidTr="001D37DC">
        <w:trPr>
          <w:trHeight w:val="20"/>
        </w:trPr>
        <w:tc>
          <w:tcPr>
            <w:tcW w:w="13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п/п</w:t>
            </w:r>
          </w:p>
        </w:tc>
        <w:tc>
          <w:tcPr>
            <w:tcW w:w="480"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Мероприятия по реализации подпрограммы</w:t>
            </w:r>
          </w:p>
        </w:tc>
        <w:tc>
          <w:tcPr>
            <w:tcW w:w="371"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Источники финансирования</w:t>
            </w:r>
          </w:p>
        </w:tc>
        <w:tc>
          <w:tcPr>
            <w:tcW w:w="232"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Срок исполнения мероприятия</w:t>
            </w:r>
          </w:p>
        </w:tc>
        <w:tc>
          <w:tcPr>
            <w:tcW w:w="428"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Объём финансирования мероприятия в году предшествующему году начала реализации муниципальной программы (тыс. руб.)</w:t>
            </w:r>
          </w:p>
        </w:tc>
        <w:tc>
          <w:tcPr>
            <w:tcW w:w="409"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Всего, (тыс. руб.)</w:t>
            </w:r>
          </w:p>
        </w:tc>
        <w:tc>
          <w:tcPr>
            <w:tcW w:w="1878" w:type="pct"/>
            <w:gridSpan w:val="5"/>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Объем финансирования по годам, (тыс. руб.)</w:t>
            </w:r>
          </w:p>
        </w:tc>
        <w:tc>
          <w:tcPr>
            <w:tcW w:w="466"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Ответственный за выполнение мероприятия программы/</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c>
          <w:tcPr>
            <w:tcW w:w="607"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Результаты выполнения мероприятии программы/</w:t>
            </w:r>
          </w:p>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подпрограммы</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30"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480"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371"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3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c>
          <w:tcPr>
            <w:tcW w:w="466"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w:t>
            </w:r>
          </w:p>
        </w:tc>
        <w:tc>
          <w:tcPr>
            <w:tcW w:w="60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13</w:t>
            </w:r>
          </w:p>
        </w:tc>
      </w:tr>
      <w:tr w:rsidR="001D37DC" w:rsidTr="001D37DC">
        <w:trPr>
          <w:trHeight w:val="20"/>
        </w:trPr>
        <w:tc>
          <w:tcPr>
            <w:tcW w:w="13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w:t>
            </w:r>
          </w:p>
        </w:tc>
        <w:tc>
          <w:tcPr>
            <w:tcW w:w="48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1 Основное мероприятием Координация деятельности органов и </w:t>
            </w:r>
            <w:r>
              <w:rPr>
                <w:rFonts w:ascii="Arial" w:eastAsia="Times New Roman" w:hAnsi="Arial" w:cs="Arial"/>
                <w:color w:val="000000"/>
                <w:lang w:eastAsia="ru-RU"/>
              </w:rPr>
              <w:lastRenderedPageBreak/>
              <w:t>учреждений системы профилактики безнадзорности 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делам несовершеннолетних и защите их прав </w:t>
            </w:r>
            <w:r>
              <w:rPr>
                <w:rFonts w:ascii="Arial" w:eastAsia="Times New Roman" w:hAnsi="Arial" w:cs="Arial"/>
                <w:color w:val="000000"/>
                <w:lang w:eastAsia="ru-RU"/>
              </w:rPr>
              <w:lastRenderedPageBreak/>
              <w:t>администрации городского округа Люберцы Московской области</w:t>
            </w:r>
          </w:p>
        </w:tc>
        <w:tc>
          <w:tcPr>
            <w:tcW w:w="60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Средства </w:t>
            </w:r>
            <w:r>
              <w:rPr>
                <w:rFonts w:ascii="Arial" w:eastAsia="Times New Roman" w:hAnsi="Arial" w:cs="Arial"/>
                <w:color w:val="000000"/>
                <w:lang w:eastAsia="ru-RU"/>
              </w:rPr>
              <w:lastRenderedPageBreak/>
              <w:t>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w:t>
            </w:r>
            <w:r>
              <w:rPr>
                <w:rFonts w:ascii="Arial" w:eastAsia="Times New Roman" w:hAnsi="Arial" w:cs="Arial"/>
                <w:color w:val="000000"/>
                <w:lang w:eastAsia="ru-RU"/>
              </w:rPr>
              <w:lastRenderedPageBreak/>
              <w:t>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9 438,00</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pPr>
          </w:p>
        </w:tc>
      </w:tr>
      <w:tr w:rsidR="001D37DC" w:rsidTr="001D37DC">
        <w:trPr>
          <w:trHeight w:val="20"/>
        </w:trPr>
        <w:tc>
          <w:tcPr>
            <w:tcW w:w="13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1.1</w:t>
            </w:r>
          </w:p>
        </w:tc>
        <w:tc>
          <w:tcPr>
            <w:tcW w:w="48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1.1 Оплата труда и начисления на выплаты по оплате труда специалистов управления по делам несовершеннолетних и защите их </w:t>
            </w:r>
            <w:r>
              <w:rPr>
                <w:rFonts w:ascii="Arial" w:eastAsia="Times New Roman" w:hAnsi="Arial" w:cs="Arial"/>
                <w:color w:val="000000"/>
                <w:lang w:eastAsia="ru-RU"/>
              </w:rPr>
              <w:lastRenderedPageBreak/>
              <w:t>прав</w:t>
            </w: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 xml:space="preserve">Управление по делам несовершеннолетних и защите их прав администрации городского округа Люберцы Московской </w:t>
            </w:r>
            <w:r>
              <w:rPr>
                <w:rFonts w:ascii="Arial" w:eastAsia="Times New Roman" w:hAnsi="Arial" w:cs="Arial"/>
                <w:color w:val="000000"/>
                <w:lang w:eastAsia="ru-RU"/>
              </w:rPr>
              <w:lastRenderedPageBreak/>
              <w:t>области</w:t>
            </w:r>
          </w:p>
        </w:tc>
        <w:tc>
          <w:tcPr>
            <w:tcW w:w="60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Снижение количества социально-неблагополучных семей, в отношении которых проводится индивидуальн</w:t>
            </w:r>
            <w:r>
              <w:rPr>
                <w:rFonts w:ascii="Arial" w:eastAsia="Times New Roman" w:hAnsi="Arial" w:cs="Arial"/>
                <w:color w:val="000000"/>
                <w:lang w:eastAsia="ru-RU"/>
              </w:rPr>
              <w:lastRenderedPageBreak/>
              <w:t>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8 829,00</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42 813.00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8 970.00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11 281.0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3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1.2</w:t>
            </w:r>
          </w:p>
        </w:tc>
        <w:tc>
          <w:tcPr>
            <w:tcW w:w="48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1.2 Материально-техническое обеспечение деятельности  управления по делам несовершеннолетних и защите их прав</w:t>
            </w: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r>
            <w:r>
              <w:rPr>
                <w:rFonts w:ascii="Arial" w:eastAsia="Times New Roman" w:hAnsi="Arial" w:cs="Arial"/>
                <w:color w:val="000000"/>
                <w:lang w:eastAsia="ru-RU"/>
              </w:rPr>
              <w:lastRenderedPageBreak/>
              <w:t>Недопущение уменьшения количества семей, вышедших из кризисного состояния, к 2021 году - 88 семей.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609,00</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13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lastRenderedPageBreak/>
              <w:t>1.3</w:t>
            </w:r>
          </w:p>
        </w:tc>
        <w:tc>
          <w:tcPr>
            <w:tcW w:w="480"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1.3 Обучение специалистов  управления по делам несовершеннолетних и защите их прав</w:t>
            </w:r>
          </w:p>
        </w:tc>
        <w:tc>
          <w:tcPr>
            <w:tcW w:w="371" w:type="pct"/>
            <w:tcBorders>
              <w:top w:val="single" w:sz="4" w:space="0" w:color="000000"/>
              <w:left w:val="single" w:sz="4" w:space="0" w:color="000000"/>
              <w:bottom w:val="single" w:sz="4" w:space="0" w:color="000000"/>
              <w:right w:val="single" w:sz="4" w:space="0" w:color="000000"/>
            </w:tcBorders>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Московской области</w:t>
            </w:r>
          </w:p>
          <w:p w:rsidR="001D37DC" w:rsidRDefault="001D37DC">
            <w:pPr>
              <w:spacing w:after="0" w:line="240" w:lineRule="auto"/>
              <w:ind w:left="-57" w:right="-57"/>
              <w:jc w:val="both"/>
              <w:rPr>
                <w:rFonts w:ascii="Arial" w:eastAsia="Times New Roman" w:hAnsi="Arial" w:cs="Arial"/>
                <w:color w:val="000000"/>
                <w:lang w:eastAsia="ru-RU"/>
              </w:rPr>
            </w:pPr>
          </w:p>
        </w:tc>
        <w:tc>
          <w:tcPr>
            <w:tcW w:w="232" w:type="pct"/>
            <w:vMerge w:val="restar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01.01.2018 - 31.12.2022</w:t>
            </w: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66"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Управление по делам несовершеннолетних и защите их прав администрации городского округа Люберцы Московской области</w:t>
            </w:r>
          </w:p>
        </w:tc>
        <w:tc>
          <w:tcPr>
            <w:tcW w:w="607" w:type="pct"/>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Снижение количества социально-неблагополучных семей,  в отношении которых проводится индивидуальная профилактическая работа органами и учреждениями системы профилактики, к 2021 году до 163 семей.</w:t>
            </w:r>
            <w:r>
              <w:rPr>
                <w:rFonts w:ascii="Arial" w:eastAsia="Times New Roman" w:hAnsi="Arial" w:cs="Arial"/>
                <w:color w:val="000000"/>
                <w:lang w:eastAsia="ru-RU"/>
              </w:rPr>
              <w:br/>
              <w:t>Недопущение уменьшения количества семей, вышедших из кризисного состояния, к 2021 году - 88 семей.</w:t>
            </w: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Средства бюджета городского округа Люберцы</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71" w:type="pct"/>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both"/>
              <w:rPr>
                <w:rFonts w:ascii="Arial" w:eastAsia="Times New Roman" w:hAnsi="Arial" w:cs="Arial"/>
                <w:color w:val="000000"/>
                <w:lang w:eastAsia="ru-RU"/>
              </w:rPr>
            </w:pPr>
            <w:r>
              <w:rPr>
                <w:rFonts w:ascii="Arial" w:eastAsia="Times New Roman" w:hAnsi="Arial" w:cs="Arial"/>
                <w:color w:val="000000"/>
                <w:lang w:eastAsia="ru-RU"/>
              </w:rPr>
              <w:t>Итого</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428"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409"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3"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72"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387" w:type="pc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bl>
    <w:tbl>
      <w:tblPr>
        <w:tblStyle w:val="af1"/>
        <w:tblW w:w="15165" w:type="dxa"/>
        <w:tblInd w:w="108" w:type="dxa"/>
        <w:tblLayout w:type="fixed"/>
        <w:tblLook w:val="04A0" w:firstRow="1" w:lastRow="0" w:firstColumn="1" w:lastColumn="0" w:noHBand="0" w:noVBand="1"/>
      </w:tblPr>
      <w:tblGrid>
        <w:gridCol w:w="3684"/>
        <w:gridCol w:w="1275"/>
        <w:gridCol w:w="1275"/>
        <w:gridCol w:w="1134"/>
        <w:gridCol w:w="1134"/>
        <w:gridCol w:w="1118"/>
        <w:gridCol w:w="1079"/>
        <w:gridCol w:w="1205"/>
        <w:gridCol w:w="1418"/>
        <w:gridCol w:w="1843"/>
      </w:tblGrid>
      <w:tr w:rsidR="001D37DC" w:rsidTr="001D37DC">
        <w:trPr>
          <w:trHeight w:val="20"/>
        </w:trPr>
        <w:tc>
          <w:tcPr>
            <w:tcW w:w="3686" w:type="dxa"/>
            <w:tcBorders>
              <w:top w:val="nil"/>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lastRenderedPageBreak/>
              <w:t>ИТОГО ПО ПОДПРОГРАММЕ</w:t>
            </w:r>
          </w:p>
        </w:tc>
        <w:tc>
          <w:tcPr>
            <w:tcW w:w="1276" w:type="dxa"/>
            <w:tcBorders>
              <w:top w:val="nil"/>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275"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42 813.00</w:t>
            </w:r>
          </w:p>
        </w:tc>
        <w:tc>
          <w:tcPr>
            <w:tcW w:w="1134"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8 970.00</w:t>
            </w:r>
          </w:p>
        </w:tc>
        <w:tc>
          <w:tcPr>
            <w:tcW w:w="1134"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118"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079"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205" w:type="dxa"/>
            <w:tcBorders>
              <w:top w:val="nil"/>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nil"/>
              <w:left w:val="single" w:sz="4" w:space="0" w:color="auto"/>
              <w:bottom w:val="single" w:sz="4" w:space="0" w:color="auto"/>
              <w:right w:val="single" w:sz="4" w:space="0" w:color="auto"/>
            </w:tcBorders>
            <w:hideMark/>
          </w:tcPr>
          <w:p w:rsidR="001D37DC" w:rsidRDefault="001D37DC"/>
        </w:tc>
        <w:tc>
          <w:tcPr>
            <w:tcW w:w="1843" w:type="dxa"/>
            <w:tcBorders>
              <w:top w:val="nil"/>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3686" w:type="dxa"/>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Московской области</w:t>
            </w:r>
          </w:p>
        </w:tc>
        <w:tc>
          <w:tcPr>
            <w:tcW w:w="1276"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42 813.00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8 970.00</w:t>
            </w:r>
          </w:p>
        </w:tc>
        <w:tc>
          <w:tcPr>
            <w:tcW w:w="1134"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118"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079"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11 281.0</w:t>
            </w:r>
          </w:p>
        </w:tc>
        <w:tc>
          <w:tcPr>
            <w:tcW w:w="1205" w:type="dxa"/>
            <w:tcBorders>
              <w:top w:val="single" w:sz="4" w:space="0" w:color="auto"/>
              <w:left w:val="single" w:sz="4" w:space="0" w:color="auto"/>
              <w:bottom w:val="single" w:sz="4" w:space="0" w:color="auto"/>
              <w:right w:val="single" w:sz="4" w:space="0" w:color="auto"/>
            </w:tcBorders>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tc>
      </w:tr>
      <w:tr w:rsidR="001D37DC" w:rsidTr="001D37DC">
        <w:trPr>
          <w:trHeight w:val="20"/>
        </w:trPr>
        <w:tc>
          <w:tcPr>
            <w:tcW w:w="3686" w:type="dxa"/>
            <w:tcBorders>
              <w:top w:val="single" w:sz="4" w:space="0" w:color="auto"/>
              <w:left w:val="single" w:sz="4" w:space="0" w:color="auto"/>
              <w:bottom w:val="single" w:sz="4" w:space="0" w:color="auto"/>
              <w:right w:val="single" w:sz="4" w:space="0" w:color="auto"/>
            </w:tcBorders>
            <w:hideMark/>
          </w:tcPr>
          <w:p w:rsidR="001D37DC" w:rsidRDefault="001D37DC">
            <w:pPr>
              <w:widowControl w:val="0"/>
              <w:tabs>
                <w:tab w:val="left" w:pos="709"/>
              </w:tabs>
              <w:autoSpaceDE w:val="0"/>
              <w:autoSpaceDN w:val="0"/>
              <w:adjustRightInd w:val="0"/>
              <w:ind w:left="-57" w:right="-57" w:firstLine="510"/>
              <w:outlineLvl w:val="1"/>
              <w:rPr>
                <w:rFonts w:ascii="Arial" w:hAnsi="Arial" w:cs="Arial"/>
                <w:lang w:eastAsia="ru-RU"/>
              </w:rPr>
            </w:pPr>
            <w:r>
              <w:rPr>
                <w:rFonts w:ascii="Arial" w:hAnsi="Arial" w:cs="Arial"/>
                <w:lang w:eastAsia="ru-RU"/>
              </w:rPr>
              <w:t>Средства бюджета городского округа Люберцы</w:t>
            </w:r>
          </w:p>
        </w:tc>
        <w:tc>
          <w:tcPr>
            <w:tcW w:w="1276" w:type="dxa"/>
            <w:tcBorders>
              <w:top w:val="single" w:sz="4" w:space="0" w:color="auto"/>
              <w:left w:val="single" w:sz="4" w:space="0" w:color="auto"/>
              <w:bottom w:val="single" w:sz="4" w:space="0" w:color="auto"/>
              <w:right w:val="single" w:sz="4" w:space="0" w:color="auto"/>
            </w:tcBorders>
          </w:tcPr>
          <w:p w:rsidR="001D37DC" w:rsidRDefault="001D37DC">
            <w:pPr>
              <w:ind w:left="-57" w:right="-57"/>
              <w:jc w:val="center"/>
              <w:rPr>
                <w:rFonts w:ascii="Arial" w:hAnsi="Arial" w:cs="Arial"/>
                <w:color w:val="000000"/>
                <w:lang w:eastAsia="ru-RU"/>
              </w:rPr>
            </w:pPr>
          </w:p>
        </w:tc>
        <w:tc>
          <w:tcPr>
            <w:tcW w:w="12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118"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07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20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ind w:left="-57" w:right="-57"/>
              <w:jc w:val="center"/>
              <w:rPr>
                <w:rFonts w:ascii="Arial" w:hAnsi="Arial" w:cs="Arial"/>
                <w:color w:val="000000"/>
                <w:lang w:eastAsia="ru-RU"/>
              </w:rPr>
            </w:pPr>
            <w:r>
              <w:rPr>
                <w:rFonts w:ascii="Arial" w:hAnsi="Arial" w:cs="Arial"/>
                <w:color w:val="000000"/>
                <w:lang w:eastAsia="ru-RU"/>
              </w:rPr>
              <w:t>0,00</w:t>
            </w:r>
          </w:p>
        </w:tc>
        <w:tc>
          <w:tcPr>
            <w:tcW w:w="1418" w:type="dxa"/>
            <w:tcBorders>
              <w:top w:val="single" w:sz="4" w:space="0" w:color="auto"/>
              <w:left w:val="single" w:sz="4" w:space="0" w:color="auto"/>
              <w:bottom w:val="single" w:sz="4" w:space="0" w:color="auto"/>
              <w:right w:val="single" w:sz="4" w:space="0" w:color="auto"/>
            </w:tcBorders>
            <w:hideMark/>
          </w:tcPr>
          <w:p w:rsidR="001D37DC" w:rsidRDefault="001D37DC"/>
        </w:tc>
        <w:tc>
          <w:tcPr>
            <w:tcW w:w="1843" w:type="dxa"/>
            <w:tcBorders>
              <w:top w:val="single" w:sz="4" w:space="0" w:color="auto"/>
              <w:left w:val="single" w:sz="4" w:space="0" w:color="auto"/>
              <w:bottom w:val="single" w:sz="4" w:space="0" w:color="auto"/>
              <w:right w:val="single" w:sz="4" w:space="0" w:color="auto"/>
            </w:tcBorders>
            <w:hideMark/>
          </w:tcPr>
          <w:p w:rsidR="001D37DC" w:rsidRDefault="001D37DC"/>
        </w:tc>
      </w:tr>
    </w:tbl>
    <w:p w:rsidR="001D37DC" w:rsidRDefault="001D37DC" w:rsidP="001D37DC">
      <w:pPr>
        <w:rPr>
          <w:rFonts w:ascii="Arial" w:eastAsia="Times New Roman" w:hAnsi="Arial" w:cs="Arial"/>
          <w:sz w:val="24"/>
          <w:szCs w:val="24"/>
        </w:rPr>
      </w:pPr>
    </w:p>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Приложение № 2</w:t>
      </w:r>
    </w:p>
    <w:p w:rsidR="001D37DC" w:rsidRDefault="001D37DC" w:rsidP="001D37DC">
      <w:pPr>
        <w:spacing w:after="0" w:line="240" w:lineRule="auto"/>
        <w:jc w:val="right"/>
        <w:rPr>
          <w:rFonts w:ascii="Arial" w:eastAsia="Times New Roman" w:hAnsi="Arial" w:cs="Arial"/>
          <w:sz w:val="24"/>
          <w:szCs w:val="24"/>
        </w:rPr>
      </w:pPr>
      <w:r>
        <w:rPr>
          <w:rFonts w:ascii="Arial" w:eastAsia="Times New Roman" w:hAnsi="Arial" w:cs="Arial"/>
          <w:sz w:val="24"/>
          <w:szCs w:val="24"/>
        </w:rPr>
        <w:t>к Программе</w:t>
      </w:r>
    </w:p>
    <w:p w:rsidR="001D37DC" w:rsidRDefault="001D37DC" w:rsidP="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Планируемые результаты реализации муниципальной программы</w:t>
      </w:r>
    </w:p>
    <w:p w:rsidR="001D37DC" w:rsidRDefault="001D37DC" w:rsidP="001D37DC">
      <w:pPr>
        <w:spacing w:after="0" w:line="240" w:lineRule="auto"/>
        <w:jc w:val="center"/>
        <w:rPr>
          <w:rFonts w:ascii="Arial" w:eastAsia="Times New Roman" w:hAnsi="Arial" w:cs="Arial"/>
          <w:color w:val="000000"/>
          <w:sz w:val="24"/>
          <w:szCs w:val="24"/>
          <w:lang w:eastAsia="ru-RU"/>
        </w:rPr>
      </w:pPr>
      <w:r>
        <w:rPr>
          <w:rFonts w:ascii="Arial" w:eastAsia="Times New Roman" w:hAnsi="Arial" w:cs="Arial"/>
          <w:color w:val="000000"/>
          <w:sz w:val="24"/>
          <w:szCs w:val="24"/>
          <w:lang w:eastAsia="ru-RU"/>
        </w:rPr>
        <w:t>«Муниципальное управление городского округа Люберцы Московской области»</w:t>
      </w:r>
    </w:p>
    <w:p w:rsidR="001D37DC" w:rsidRDefault="001D37DC" w:rsidP="001D37DC">
      <w:pPr>
        <w:spacing w:after="0" w:line="240" w:lineRule="auto"/>
        <w:jc w:val="center"/>
        <w:rPr>
          <w:rFonts w:ascii="Arial" w:eastAsia="Times New Roman" w:hAnsi="Arial" w:cs="Arial"/>
          <w:sz w:val="24"/>
          <w:szCs w:val="24"/>
        </w:rPr>
      </w:pPr>
    </w:p>
    <w:tbl>
      <w:tblPr>
        <w:tblW w:w="1515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7"/>
        <w:gridCol w:w="1587"/>
        <w:gridCol w:w="1855"/>
        <w:gridCol w:w="2253"/>
        <w:gridCol w:w="1050"/>
        <w:gridCol w:w="1049"/>
        <w:gridCol w:w="1552"/>
        <w:gridCol w:w="800"/>
        <w:gridCol w:w="800"/>
        <w:gridCol w:w="800"/>
        <w:gridCol w:w="799"/>
        <w:gridCol w:w="799"/>
        <w:gridCol w:w="1409"/>
      </w:tblGrid>
      <w:tr w:rsidR="001D37DC" w:rsidTr="001D37DC">
        <w:trPr>
          <w:trHeight w:val="20"/>
        </w:trPr>
        <w:tc>
          <w:tcPr>
            <w:tcW w:w="39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 п/п</w:t>
            </w: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Цели муниципальной программы</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Задачи, направленные на достижение цели***</w:t>
            </w:r>
          </w:p>
        </w:tc>
        <w:tc>
          <w:tcPr>
            <w:tcW w:w="2254" w:type="dxa"/>
            <w:vMerge w:val="restart"/>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Планируемые результаты реализации муниципальной программы</w:t>
            </w:r>
          </w:p>
        </w:tc>
        <w:tc>
          <w:tcPr>
            <w:tcW w:w="1050" w:type="dxa"/>
            <w:vMerge w:val="restart"/>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Тип показателя</w:t>
            </w:r>
          </w:p>
        </w:tc>
        <w:tc>
          <w:tcPr>
            <w:tcW w:w="1049"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 измерения</w:t>
            </w:r>
          </w:p>
        </w:tc>
        <w:tc>
          <w:tcPr>
            <w:tcW w:w="1553"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Базовое значение показателя (на начало реализации подпрограммы)</w:t>
            </w:r>
          </w:p>
        </w:tc>
        <w:tc>
          <w:tcPr>
            <w:tcW w:w="3998" w:type="dxa"/>
            <w:gridSpan w:val="5"/>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Планируемое значение по годам реализации</w:t>
            </w:r>
          </w:p>
        </w:tc>
        <w:tc>
          <w:tcPr>
            <w:tcW w:w="1409"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Номер основного мероприятия в перечне мероприятий подпрограммы</w:t>
            </w:r>
          </w:p>
        </w:tc>
      </w:tr>
      <w:tr w:rsidR="001D37DC" w:rsidTr="001D37DC">
        <w:trPr>
          <w:trHeight w:val="20"/>
        </w:trPr>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2018</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2019</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2020</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2021</w:t>
            </w:r>
          </w:p>
        </w:tc>
        <w:tc>
          <w:tcPr>
            <w:tcW w:w="799" w:type="dxa"/>
            <w:tcBorders>
              <w:top w:val="single" w:sz="4" w:space="0" w:color="000000"/>
              <w:left w:val="single" w:sz="4" w:space="0" w:color="000000"/>
              <w:bottom w:val="single" w:sz="4" w:space="0" w:color="000000"/>
              <w:right w:val="single" w:sz="4" w:space="0" w:color="000000"/>
            </w:tcBorders>
            <w:noWrap/>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2022</w:t>
            </w:r>
          </w:p>
        </w:tc>
        <w:tc>
          <w:tcPr>
            <w:tcW w:w="1709"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c>
          <w:tcPr>
            <w:tcW w:w="1588"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c>
          <w:tcPr>
            <w:tcW w:w="1856" w:type="dxa"/>
            <w:tcBorders>
              <w:top w:val="single" w:sz="4" w:space="0" w:color="000000"/>
              <w:left w:val="single" w:sz="4" w:space="0" w:color="000000"/>
              <w:bottom w:val="single" w:sz="4" w:space="0" w:color="000000"/>
              <w:right w:val="single" w:sz="4" w:space="0" w:color="000000"/>
            </w:tcBorders>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7</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9</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11</w:t>
            </w:r>
          </w:p>
        </w:tc>
      </w:tr>
      <w:tr w:rsidR="001D37DC" w:rsidTr="001D37DC">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Муниципальная программа: Муниципальное управление городского округа Люберцы Московской области</w:t>
            </w:r>
          </w:p>
        </w:tc>
      </w:tr>
      <w:tr w:rsidR="001D37DC" w:rsidTr="001D37DC">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1. Развитие муниципальной службы муниципального образования городской округ Люберцы Московской области </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Повышение эффективности муниципальной службы муниципального образования городской округ Люберцы Московской </w:t>
            </w:r>
            <w:r>
              <w:rPr>
                <w:rFonts w:ascii="Arial" w:eastAsia="Times New Roman" w:hAnsi="Arial" w:cs="Arial"/>
                <w:color w:val="000000"/>
                <w:lang w:eastAsia="ru-RU"/>
              </w:rPr>
              <w:lastRenderedPageBreak/>
              <w:t>области</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Совершенствование системы муниципальной службы городского округа Люберцы.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Среднегодовая численность постоянного населения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Тысяча 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310,64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318,02</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324,61</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330,81</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337,10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343,69</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Расходы бюджета муниципального образования на содержание работников органов местного самоуправления в расчете на одного </w:t>
            </w:r>
            <w:r>
              <w:rPr>
                <w:rFonts w:ascii="Arial" w:eastAsia="Times New Roman" w:hAnsi="Arial" w:cs="Arial"/>
                <w:color w:val="000000"/>
                <w:lang w:eastAsia="ru-RU"/>
              </w:rPr>
              <w:lastRenderedPageBreak/>
              <w:t>жителя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Тысяча рублей</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1270,6</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1277,4</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1253,5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1243,4</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1235,8</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Развитие нормативной правовой базы городского округа Люберцы и методического обеспечения по вопросам муниципальной службы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разработанных нормативных правовых актов городского округа Люберцы от общего количества нормативных правовых актов, предусмотренных ежегодным планом разработки нормативных правовых актов по вопросам муниципальной службы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муниципальной службы муниципального образования городской округ Люберцы Московской области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мер по противодействию коррупции на муниципальной службе городского округа Люберцы по кадровым вопросам.</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tc>
        <w:tc>
          <w:tcPr>
            <w:tcW w:w="1050" w:type="dxa"/>
            <w:tcBorders>
              <w:top w:val="single" w:sz="4" w:space="0" w:color="000000"/>
              <w:left w:val="single" w:sz="4" w:space="0" w:color="auto"/>
              <w:bottom w:val="single" w:sz="4" w:space="0" w:color="000000"/>
              <w:right w:val="single" w:sz="4" w:space="0" w:color="auto"/>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мотивации муниципальных служащих городского округа Люберцы.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Лица, получающие муниципальную пенсию</w:t>
            </w:r>
          </w:p>
        </w:tc>
        <w:tc>
          <w:tcPr>
            <w:tcW w:w="1050"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240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255</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270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285</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315</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4</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профессионального развития муниципальных служащих городского округа Люберцы.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Количество работников городского округа Люберцы, прошедших обучение в соответствии с планом профессиональной переподготовки и повышения квалификации работников городского округа Люберцы</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Человек</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не менее 10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4"/>
              </w:numPr>
              <w:spacing w:after="0" w:line="240" w:lineRule="auto"/>
              <w:ind w:left="0" w:firstLine="0"/>
              <w:contextualSpacing/>
              <w:rPr>
                <w:rFonts w:ascii="Arial" w:eastAsiaTheme="minorEastAsia" w:hAnsi="Arial" w:cs="Arial"/>
                <w:color w:val="000000"/>
              </w:rPr>
            </w:pPr>
          </w:p>
        </w:tc>
        <w:tc>
          <w:tcPr>
            <w:tcW w:w="1588"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муниципальной службы муниципально</w:t>
            </w:r>
            <w:r>
              <w:rPr>
                <w:rFonts w:ascii="Arial" w:eastAsia="Times New Roman" w:hAnsi="Arial" w:cs="Arial"/>
                <w:color w:val="000000"/>
                <w:lang w:eastAsia="ru-RU"/>
              </w:rPr>
              <w:lastRenderedPageBreak/>
              <w:t>го образования городской округ Люберцы Московской области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Совершенствование профессионального развития муниципальных служащих </w:t>
            </w:r>
            <w:r>
              <w:rPr>
                <w:rFonts w:ascii="Arial" w:eastAsia="Times New Roman" w:hAnsi="Arial" w:cs="Arial"/>
                <w:color w:val="000000"/>
                <w:lang w:eastAsia="ru-RU"/>
              </w:rPr>
              <w:lastRenderedPageBreak/>
              <w:t>городского округа Люберцы.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Доля муниципальных служащих городского округа Люберцы, прошедших </w:t>
            </w:r>
            <w:r>
              <w:rPr>
                <w:rFonts w:ascii="Arial" w:eastAsia="Times New Roman" w:hAnsi="Arial" w:cs="Arial"/>
                <w:color w:val="000000"/>
                <w:lang w:eastAsia="ru-RU"/>
              </w:rPr>
              <w:lastRenderedPageBreak/>
              <w:t>аттестацию, от общего числа муниципальных служащих, подлежащих аттестации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5</w:t>
            </w:r>
          </w:p>
        </w:tc>
      </w:tr>
      <w:tr w:rsidR="001D37DC" w:rsidTr="001D37DC">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Подпрограмма 2. Управления муниципальными финансами </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управления муниципальными финансами.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Обеспечение сбалансированности и устойчивости бюджета муниципального образования городской округ Люберцы Московской области.</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Исполнение бюджета муниципального образования по налоговым и неналоговым доходам к первоначально утвержденному уровню</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Ежегодное снижение доли просроченной кредиторской задолженности в расходах бюджета муниципального образования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Отсутствие просроченной кредиторской задолженности по оплате труда (включая начисления на оплату труда) муниципальных </w:t>
            </w:r>
            <w:r>
              <w:rPr>
                <w:rFonts w:ascii="Arial" w:eastAsia="Times New Roman" w:hAnsi="Arial" w:cs="Arial"/>
                <w:color w:val="000000"/>
                <w:lang w:eastAsia="ru-RU"/>
              </w:rPr>
              <w:lastRenderedPageBreak/>
              <w:t>учреждений в общем объеме расходов муниципального образования на оплату труда (включая начисления на оплату труда)</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да/нет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да</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2</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ind w:left="0" w:firstLine="0"/>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качества управления муниципальными финансами.</w:t>
            </w: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бюджетных расходов муниципального образования городской округ Люберцы Московской области</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 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Совершенствование системы управление муниципальным долгом муниципального образования городской округ Люберцы Московской области.</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3</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5"/>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1856"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Обеспечение сбалансированности и устойчивости </w:t>
            </w:r>
            <w:r>
              <w:rPr>
                <w:rFonts w:ascii="Arial" w:eastAsia="Times New Roman" w:hAnsi="Arial" w:cs="Arial"/>
                <w:color w:val="000000"/>
                <w:lang w:eastAsia="ru-RU"/>
              </w:rPr>
              <w:lastRenderedPageBreak/>
              <w:t>бюджета муниципального образования городской округ Люберцы Московской области.</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Снижение доли налоговой задолженности к собственным </w:t>
            </w:r>
            <w:r>
              <w:rPr>
                <w:rFonts w:ascii="Arial" w:eastAsia="Times New Roman" w:hAnsi="Arial" w:cs="Arial"/>
                <w:color w:val="000000"/>
                <w:lang w:eastAsia="ru-RU"/>
              </w:rPr>
              <w:lastRenderedPageBreak/>
              <w:t>налоговым поступлениям в консолидированный бюджет Московской области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Приоритетный целевой</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Коэффициент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0,11</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0,10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0,9</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0,8</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0,7</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Подпрограмма 3. Организация муниципального управления </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6"/>
              </w:numPr>
              <w:spacing w:after="0" w:line="240" w:lineRule="auto"/>
              <w:contextualSpacing/>
              <w:rPr>
                <w:rFonts w:ascii="Arial" w:eastAsiaTheme="minorEastAsia" w:hAnsi="Arial" w:cs="Arial"/>
                <w:color w:val="000000"/>
              </w:rPr>
            </w:pPr>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Повышение эффективности организационного, нормативного, правового и финансового обеспечения, развития и укрепления материально-технической базы администрации городского округа Люберцы Московской области.</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Обеспечение деятельности администрации городского округа Люберцы.</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Доля обращений граждан, рассмотренных без нарушений установленных сроков, в общем числе обращений граждан</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6"/>
              </w:numPr>
              <w:spacing w:after="0" w:line="240" w:lineRule="auto"/>
              <w:ind w:left="0" w:firstLine="0"/>
              <w:contextualSpacing/>
              <w:rPr>
                <w:rFonts w:ascii="Arial" w:eastAsiaTheme="minorEastAsia" w:hAnsi="Arial" w:cs="Arial"/>
                <w:color w:val="000000"/>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Доля проведенных процедур закупок в общем количестве запланированных процедур закупок, </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Процент</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100,00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15155" w:type="dxa"/>
            <w:gridSpan w:val="13"/>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Подпрограмма 4. Предупреждение безнадзорности, правонарушений несовершеннолетних и защита их прав </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7"/>
              </w:numPr>
              <w:spacing w:after="0" w:line="240" w:lineRule="auto"/>
              <w:contextualSpacing/>
              <w:rPr>
                <w:rFonts w:ascii="Arial" w:eastAsiaTheme="minorEastAsia" w:hAnsi="Arial" w:cs="Arial"/>
                <w:color w:val="000000"/>
              </w:rPr>
            </w:pPr>
            <w:bookmarkStart w:id="9" w:name="_Hlk501941674"/>
          </w:p>
        </w:tc>
        <w:tc>
          <w:tcPr>
            <w:tcW w:w="1588"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 xml:space="preserve">Предупреждение безнадзорности и беспризорности, преступности </w:t>
            </w:r>
            <w:r>
              <w:rPr>
                <w:rFonts w:ascii="Arial" w:eastAsia="Times New Roman" w:hAnsi="Arial" w:cs="Arial"/>
                <w:color w:val="000000"/>
                <w:lang w:eastAsia="ru-RU"/>
              </w:rPr>
              <w:lastRenderedPageBreak/>
              <w:t>и правонарушений несовершеннолетних.</w:t>
            </w:r>
          </w:p>
        </w:tc>
        <w:tc>
          <w:tcPr>
            <w:tcW w:w="1856" w:type="dxa"/>
            <w:vMerge w:val="restart"/>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Координация деятельности органов и учреждений системы профилактики безнадзорности </w:t>
            </w:r>
            <w:r>
              <w:rPr>
                <w:rFonts w:ascii="Arial" w:eastAsia="Times New Roman" w:hAnsi="Arial" w:cs="Arial"/>
                <w:color w:val="000000"/>
                <w:lang w:eastAsia="ru-RU"/>
              </w:rPr>
              <w:lastRenderedPageBreak/>
              <w:t>и правонарушений несовершеннолетних по предупреждению безнадзорности, беспризорности, правонарушений и антиобщественных действий несовершеннолетних, выявлению и устранению причин и условий, этому способствующих, обеспечению защиты прав и законных интересов несовершеннолетних.</w:t>
            </w: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 xml:space="preserve">Количество социально-неблагополучных семей, в отношении которых проводится индивидуальная профилактическая </w:t>
            </w:r>
            <w:r>
              <w:rPr>
                <w:rFonts w:ascii="Arial" w:eastAsia="Times New Roman" w:hAnsi="Arial" w:cs="Arial"/>
                <w:color w:val="000000"/>
                <w:lang w:eastAsia="ru-RU"/>
              </w:rPr>
              <w:lastRenderedPageBreak/>
              <w:t>работа органами и учреждениями системы профилактики</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lastRenderedPageBreak/>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164.00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163.00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tr w:rsidR="001D37DC" w:rsidTr="001D37DC">
        <w:trPr>
          <w:trHeight w:val="20"/>
        </w:trPr>
        <w:tc>
          <w:tcPr>
            <w:tcW w:w="398" w:type="dxa"/>
            <w:tcBorders>
              <w:top w:val="single" w:sz="4" w:space="0" w:color="000000"/>
              <w:left w:val="single" w:sz="4" w:space="0" w:color="000000"/>
              <w:bottom w:val="single" w:sz="4" w:space="0" w:color="000000"/>
              <w:right w:val="single" w:sz="4" w:space="0" w:color="000000"/>
            </w:tcBorders>
          </w:tcPr>
          <w:p w:rsidR="001D37DC" w:rsidRDefault="001D37DC">
            <w:pPr>
              <w:numPr>
                <w:ilvl w:val="0"/>
                <w:numId w:val="7"/>
              </w:numPr>
              <w:spacing w:after="0" w:line="240" w:lineRule="auto"/>
              <w:ind w:left="0" w:firstLine="0"/>
              <w:contextualSpacing/>
              <w:rPr>
                <w:rFonts w:ascii="Arial" w:eastAsiaTheme="minorEastAsia" w:hAnsi="Arial" w:cs="Arial"/>
                <w:color w:val="000000"/>
              </w:rPr>
            </w:pPr>
            <w:bookmarkStart w:id="10" w:name="_Hlk501941761"/>
            <w:bookmarkEnd w:id="9"/>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300" w:type="dxa"/>
            <w:vMerge/>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rPr>
                <w:rFonts w:ascii="Arial" w:eastAsia="Times New Roman" w:hAnsi="Arial" w:cs="Arial"/>
                <w:color w:val="000000"/>
                <w:lang w:eastAsia="ru-RU"/>
              </w:rPr>
            </w:pPr>
          </w:p>
        </w:tc>
        <w:tc>
          <w:tcPr>
            <w:tcW w:w="2254" w:type="dxa"/>
            <w:tcBorders>
              <w:top w:val="single" w:sz="4" w:space="0" w:color="000000"/>
              <w:left w:val="single" w:sz="4" w:space="0" w:color="000000"/>
              <w:bottom w:val="single" w:sz="4" w:space="0" w:color="000000"/>
              <w:right w:val="single" w:sz="4" w:space="0" w:color="auto"/>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Количество семей, вышедших из кризисного состояния</w:t>
            </w:r>
          </w:p>
        </w:tc>
        <w:tc>
          <w:tcPr>
            <w:tcW w:w="1050" w:type="dxa"/>
            <w:tcBorders>
              <w:top w:val="single" w:sz="4" w:space="0" w:color="000000"/>
              <w:left w:val="single" w:sz="4" w:space="0" w:color="auto"/>
              <w:bottom w:val="single" w:sz="4" w:space="0" w:color="000000"/>
              <w:right w:val="single" w:sz="4" w:space="0" w:color="000000"/>
            </w:tcBorders>
            <w:vAlign w:val="center"/>
            <w:hideMark/>
          </w:tcPr>
          <w:p w:rsidR="001D37DC" w:rsidRDefault="001D37DC">
            <w:pPr>
              <w:spacing w:after="0" w:line="240" w:lineRule="auto"/>
              <w:ind w:left="-57" w:right="-57"/>
              <w:rPr>
                <w:rFonts w:ascii="Arial" w:eastAsia="Times New Roman" w:hAnsi="Arial" w:cs="Arial"/>
                <w:color w:val="000000"/>
                <w:lang w:eastAsia="ru-RU"/>
              </w:rPr>
            </w:pPr>
            <w:r>
              <w:rPr>
                <w:rFonts w:ascii="Arial" w:eastAsia="Times New Roman" w:hAnsi="Arial" w:cs="Arial"/>
                <w:color w:val="000000"/>
                <w:lang w:eastAsia="ru-RU"/>
              </w:rPr>
              <w:t>МП</w:t>
            </w:r>
          </w:p>
        </w:tc>
        <w:tc>
          <w:tcPr>
            <w:tcW w:w="104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Единица</w:t>
            </w:r>
          </w:p>
        </w:tc>
        <w:tc>
          <w:tcPr>
            <w:tcW w:w="1553"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800"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79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88.00</w:t>
            </w:r>
          </w:p>
        </w:tc>
        <w:tc>
          <w:tcPr>
            <w:tcW w:w="1409" w:type="dxa"/>
            <w:tcBorders>
              <w:top w:val="single" w:sz="4" w:space="0" w:color="000000"/>
              <w:left w:val="single" w:sz="4" w:space="0" w:color="000000"/>
              <w:bottom w:val="single" w:sz="4" w:space="0" w:color="000000"/>
              <w:right w:val="single" w:sz="4" w:space="0" w:color="000000"/>
            </w:tcBorders>
            <w:vAlign w:val="center"/>
            <w:hideMark/>
          </w:tcPr>
          <w:p w:rsidR="001D37DC" w:rsidRDefault="001D37DC">
            <w:pPr>
              <w:spacing w:after="0" w:line="240" w:lineRule="auto"/>
              <w:ind w:left="-57" w:right="-57"/>
              <w:jc w:val="center"/>
              <w:rPr>
                <w:rFonts w:ascii="Arial" w:eastAsia="Times New Roman" w:hAnsi="Arial" w:cs="Arial"/>
                <w:color w:val="000000"/>
                <w:lang w:eastAsia="ru-RU"/>
              </w:rPr>
            </w:pPr>
            <w:r>
              <w:rPr>
                <w:rFonts w:ascii="Arial" w:eastAsia="Times New Roman" w:hAnsi="Arial" w:cs="Arial"/>
                <w:color w:val="000000"/>
                <w:lang w:eastAsia="ru-RU"/>
              </w:rPr>
              <w:t>1</w:t>
            </w:r>
          </w:p>
        </w:tc>
      </w:tr>
      <w:bookmarkEnd w:id="10"/>
    </w:tbl>
    <w:p w:rsidR="001D37DC" w:rsidRDefault="001D37DC" w:rsidP="001D37DC">
      <w:pPr>
        <w:spacing w:after="0" w:line="240" w:lineRule="auto"/>
        <w:jc w:val="right"/>
        <w:rPr>
          <w:rFonts w:ascii="Arial" w:eastAsiaTheme="minorEastAsia" w:hAnsi="Arial" w:cs="Arial"/>
          <w:sz w:val="24"/>
          <w:szCs w:val="24"/>
          <w:lang w:eastAsia="ru-RU"/>
        </w:rPr>
      </w:pPr>
    </w:p>
    <w:p w:rsidR="001D37DC" w:rsidRDefault="001D37DC" w:rsidP="001D37DC">
      <w:pPr>
        <w:spacing w:after="0" w:line="240" w:lineRule="auto"/>
        <w:jc w:val="right"/>
        <w:rPr>
          <w:rFonts w:ascii="Arial" w:eastAsiaTheme="minorEastAsia" w:hAnsi="Arial" w:cs="Arial"/>
          <w:sz w:val="24"/>
          <w:szCs w:val="24"/>
          <w:lang w:eastAsia="ru-RU"/>
        </w:rPr>
      </w:pPr>
    </w:p>
    <w:p w:rsidR="001D37DC" w:rsidRDefault="001D37DC" w:rsidP="001D37DC">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 xml:space="preserve">Приложение №3 </w:t>
      </w:r>
    </w:p>
    <w:p w:rsidR="001D37DC" w:rsidRDefault="001D37DC" w:rsidP="001D37DC">
      <w:pPr>
        <w:spacing w:after="0" w:line="240" w:lineRule="auto"/>
        <w:jc w:val="right"/>
        <w:rPr>
          <w:rFonts w:ascii="Arial" w:eastAsiaTheme="minorEastAsia" w:hAnsi="Arial" w:cs="Arial"/>
          <w:sz w:val="24"/>
          <w:szCs w:val="24"/>
          <w:lang w:eastAsia="ru-RU"/>
        </w:rPr>
      </w:pPr>
      <w:r>
        <w:rPr>
          <w:rFonts w:ascii="Arial" w:eastAsiaTheme="minorEastAsia" w:hAnsi="Arial" w:cs="Arial"/>
          <w:sz w:val="24"/>
          <w:szCs w:val="24"/>
          <w:lang w:eastAsia="ru-RU"/>
        </w:rPr>
        <w:t>к Программе</w:t>
      </w:r>
    </w:p>
    <w:p w:rsidR="001D37DC" w:rsidRDefault="001D37DC" w:rsidP="001D37DC">
      <w:pPr>
        <w:autoSpaceDE w:val="0"/>
        <w:autoSpaceDN w:val="0"/>
        <w:adjustRightInd w:val="0"/>
        <w:spacing w:after="0" w:line="240" w:lineRule="auto"/>
        <w:ind w:firstLine="540"/>
        <w:jc w:val="center"/>
        <w:rPr>
          <w:rFonts w:ascii="Arial" w:eastAsiaTheme="minorEastAsia" w:hAnsi="Arial" w:cs="Arial"/>
          <w:sz w:val="24"/>
          <w:szCs w:val="24"/>
        </w:rPr>
      </w:pPr>
    </w:p>
    <w:p w:rsidR="001D37DC" w:rsidRDefault="001D37DC" w:rsidP="001D37DC">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Методика расчета значений показателей эффективности реализации муниципальной подпрограммы</w:t>
      </w:r>
    </w:p>
    <w:p w:rsidR="001D37DC" w:rsidRDefault="001D37DC" w:rsidP="001D37DC">
      <w:pPr>
        <w:autoSpaceDE w:val="0"/>
        <w:autoSpaceDN w:val="0"/>
        <w:adjustRightInd w:val="0"/>
        <w:spacing w:after="0" w:line="240" w:lineRule="auto"/>
        <w:ind w:firstLine="540"/>
        <w:jc w:val="center"/>
        <w:rPr>
          <w:rFonts w:ascii="Arial" w:eastAsiaTheme="minorEastAsia" w:hAnsi="Arial" w:cs="Arial"/>
          <w:sz w:val="24"/>
          <w:szCs w:val="24"/>
        </w:rPr>
      </w:pPr>
      <w:r>
        <w:rPr>
          <w:rFonts w:ascii="Arial" w:eastAsiaTheme="minorEastAsia" w:hAnsi="Arial" w:cs="Arial"/>
          <w:sz w:val="24"/>
          <w:szCs w:val="24"/>
        </w:rPr>
        <w:t>«Развитие муниципальной службы муниципального образования городской округ Люберцы Московской области»</w:t>
      </w:r>
    </w:p>
    <w:p w:rsidR="001D37DC" w:rsidRDefault="001D37DC" w:rsidP="001D37DC">
      <w:pPr>
        <w:autoSpaceDE w:val="0"/>
        <w:autoSpaceDN w:val="0"/>
        <w:adjustRightInd w:val="0"/>
        <w:spacing w:after="0" w:line="240" w:lineRule="auto"/>
        <w:ind w:firstLine="540"/>
        <w:jc w:val="center"/>
        <w:rPr>
          <w:rFonts w:ascii="Arial" w:eastAsiaTheme="minorEastAsia" w:hAnsi="Arial" w:cs="Arial"/>
          <w:sz w:val="24"/>
          <w:szCs w:val="24"/>
        </w:rPr>
      </w:pPr>
    </w:p>
    <w:tbl>
      <w:tblP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4962"/>
        <w:gridCol w:w="9639"/>
      </w:tblGrid>
      <w:tr w:rsidR="001D37DC" w:rsidTr="001D37DC">
        <w:tc>
          <w:tcPr>
            <w:tcW w:w="675"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 п/п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jc w:val="center"/>
              <w:rPr>
                <w:rFonts w:ascii="Arial" w:eastAsiaTheme="minorEastAsia" w:hAnsi="Arial" w:cs="Arial"/>
                <w:sz w:val="24"/>
                <w:szCs w:val="24"/>
                <w:lang w:eastAsia="ru-RU"/>
              </w:rPr>
            </w:pPr>
            <w:r>
              <w:rPr>
                <w:rFonts w:ascii="Arial" w:eastAsiaTheme="minorEastAsia" w:hAnsi="Arial" w:cs="Arial"/>
                <w:sz w:val="24"/>
                <w:szCs w:val="24"/>
                <w:lang w:eastAsia="ru-RU"/>
              </w:rPr>
              <w:t>Наименование показателя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ind w:right="324"/>
              <w:jc w:val="center"/>
              <w:rPr>
                <w:rFonts w:ascii="Arial" w:eastAsiaTheme="minorEastAsia" w:hAnsi="Arial" w:cs="Arial"/>
                <w:sz w:val="24"/>
                <w:szCs w:val="24"/>
                <w:lang w:eastAsia="ru-RU"/>
              </w:rPr>
            </w:pPr>
            <w:r>
              <w:rPr>
                <w:rFonts w:ascii="Arial" w:eastAsiaTheme="minorEastAsia" w:hAnsi="Arial" w:cs="Arial"/>
                <w:sz w:val="24"/>
                <w:szCs w:val="24"/>
                <w:lang w:eastAsia="ru-RU"/>
              </w:rPr>
              <w:t>Методика расчета значений показателя</w:t>
            </w:r>
          </w:p>
        </w:tc>
      </w:tr>
      <w:tr w:rsidR="001D37DC" w:rsidTr="001D37DC">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п1</w:t>
            </w:r>
          </w:p>
          <w:p w:rsidR="001D37DC" w:rsidRDefault="001D37DC">
            <w:pPr>
              <w:autoSpaceDE w:val="0"/>
              <w:autoSpaceDN w:val="0"/>
              <w:adjustRightInd w:val="0"/>
              <w:spacing w:after="0" w:line="240" w:lineRule="auto"/>
              <w:rPr>
                <w:rFonts w:ascii="Arial" w:eastAsiaTheme="minorEastAsia" w:hAnsi="Arial" w:cs="Arial"/>
                <w:color w:val="000000"/>
                <w:sz w:val="24"/>
                <w:szCs w:val="24"/>
              </w:rPr>
            </w:pPr>
            <w:r>
              <w:rPr>
                <w:rFonts w:ascii="Arial" w:eastAsiaTheme="minorEastAsia" w:hAnsi="Arial" w:cs="Arial"/>
                <w:color w:val="000000"/>
                <w:sz w:val="24"/>
                <w:szCs w:val="24"/>
              </w:rPr>
              <w:lastRenderedPageBreak/>
              <w:t>Среднегодовая численность постоянного населения</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Значение показателя определяется на основании данных Мособлстата.</w:t>
            </w:r>
          </w:p>
        </w:tc>
      </w:tr>
      <w:tr w:rsidR="001D37DC" w:rsidTr="001D37DC">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2.</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Расходы бюджета муниципального образования на содержание работников органов местного самоуправления в расчете на одного жителя муниципального образования</w:t>
            </w:r>
          </w:p>
        </w:tc>
        <w:tc>
          <w:tcPr>
            <w:tcW w:w="9639" w:type="dxa"/>
            <w:tcBorders>
              <w:top w:val="single" w:sz="4" w:space="0" w:color="auto"/>
              <w:left w:val="single" w:sz="4" w:space="0" w:color="auto"/>
              <w:bottom w:val="single" w:sz="4" w:space="0" w:color="auto"/>
              <w:right w:val="single" w:sz="4" w:space="0" w:color="auto"/>
            </w:tcBorders>
            <w:vAlign w:val="center"/>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п2</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w:t>
            </w:r>
            <w:r>
              <w:rPr>
                <w:rFonts w:ascii="Arial" w:eastAsiaTheme="minorEastAsia" w:hAnsi="Arial" w:cs="Arial"/>
                <w:sz w:val="24"/>
                <w:szCs w:val="24"/>
                <w:lang w:val="en-US" w:eastAsia="ru-RU"/>
              </w:rPr>
              <w:t>N</w:t>
            </w:r>
            <w:r>
              <w:rPr>
                <w:rFonts w:ascii="Arial" w:eastAsiaTheme="minorEastAsia" w:hAnsi="Arial" w:cs="Arial"/>
                <w:sz w:val="24"/>
                <w:szCs w:val="24"/>
                <w:lang w:eastAsia="ru-RU"/>
              </w:rPr>
              <w:t>,</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B</w:t>
            </w:r>
            <w:r>
              <w:rPr>
                <w:rFonts w:ascii="Arial" w:eastAsiaTheme="minorEastAsia" w:hAnsi="Arial" w:cs="Arial"/>
                <w:sz w:val="24"/>
                <w:szCs w:val="24"/>
                <w:lang w:eastAsia="ru-RU"/>
              </w:rPr>
              <w:t xml:space="preserve"> – расходы бюджета городского округа Люберцы Московской области на содержание работников органов местного самоуправления, рублей;</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val="en-US" w:eastAsia="ru-RU"/>
              </w:rPr>
              <w:t>N</w:t>
            </w:r>
            <w:r>
              <w:rPr>
                <w:rFonts w:ascii="Arial" w:eastAsiaTheme="minorEastAsia" w:hAnsi="Arial" w:cs="Arial"/>
                <w:sz w:val="24"/>
                <w:szCs w:val="24"/>
                <w:lang w:eastAsia="ru-RU"/>
              </w:rPr>
              <w:t xml:space="preserve"> – среднегодовая численность постоянного населения городского округа Люберцы (по данным статистики), человек</w:t>
            </w:r>
          </w:p>
        </w:tc>
      </w:tr>
      <w:tr w:rsidR="001D37DC" w:rsidTr="001D37DC">
        <w:trPr>
          <w:trHeight w:val="277"/>
        </w:trPr>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tcPr>
          <w:p w:rsidR="001D37DC" w:rsidRDefault="001D37DC">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п4 </w:t>
            </w:r>
          </w:p>
          <w:p w:rsidR="001D37DC" w:rsidRDefault="001D37DC">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Доля выполненных мероприятий от общего количества мероприятий, предусмотренных планом противодействия коррупции по кадровым вопросам</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p>
        </w:tc>
        <w:tc>
          <w:tcPr>
            <w:tcW w:w="9639" w:type="dxa"/>
            <w:tcBorders>
              <w:top w:val="single" w:sz="4" w:space="0" w:color="auto"/>
              <w:left w:val="single" w:sz="4" w:space="0" w:color="auto"/>
              <w:bottom w:val="single" w:sz="4" w:space="0" w:color="auto"/>
              <w:right w:val="single" w:sz="4" w:space="0" w:color="auto"/>
            </w:tcBorders>
            <w:vAlign w:val="center"/>
          </w:tcPr>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п4</w:t>
            </w:r>
            <w:r>
              <w:rPr>
                <w:rFonts w:ascii="Arial" w:eastAsiaTheme="minorEastAsia" w:hAnsi="Arial" w:cs="Arial"/>
                <w:sz w:val="24"/>
                <w:szCs w:val="24"/>
                <w:lang w:eastAsia="ru-RU"/>
              </w:rPr>
              <w:t xml:space="preserve"> = Км / Вм x 100%,</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Км – количество мероприятий, предусмотренных планом противодействия коррупции по кадровым вопросам;</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Вм – выполненные мероприятия, предусмотренные планом противодействия коррупции по кадровым вопросам.</w:t>
            </w:r>
          </w:p>
        </w:tc>
      </w:tr>
      <w:tr w:rsidR="001D37DC" w:rsidTr="001D37DC">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4.</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п5 </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Лица, получающие муниципальную пенсию</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Количество лиц определяется в соответствии с постановлениями Главы городского округа Люберцы о назначении пенсии за выслугу лет</w:t>
            </w:r>
          </w:p>
        </w:tc>
      </w:tr>
      <w:tr w:rsidR="001D37DC" w:rsidTr="001D37DC">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vertAlign w:val="subscript"/>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Доля присвоенных классных чинов муниципальным служащим городского округа Люберцы, успешно сдавшим квалификационный экзамен, от общего числа муниципальных служащих, сдававших квалификационный экзамен</w:t>
            </w:r>
          </w:p>
        </w:tc>
        <w:tc>
          <w:tcPr>
            <w:tcW w:w="9639" w:type="dxa"/>
            <w:tcBorders>
              <w:top w:val="single" w:sz="4" w:space="0" w:color="auto"/>
              <w:left w:val="single" w:sz="4" w:space="0" w:color="auto"/>
              <w:bottom w:val="single" w:sz="4" w:space="0" w:color="auto"/>
              <w:right w:val="single" w:sz="4" w:space="0" w:color="auto"/>
            </w:tcBorders>
            <w:vAlign w:val="center"/>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п6 = </w:t>
            </w:r>
            <w:r>
              <w:rPr>
                <w:rFonts w:ascii="Arial" w:eastAsiaTheme="minorEastAsia" w:hAnsi="Arial" w:cs="Arial"/>
                <w:sz w:val="24"/>
                <w:szCs w:val="24"/>
                <w:lang w:eastAsia="ru-RU"/>
              </w:rPr>
              <w:t>Мсу/Мсо</w:t>
            </w:r>
            <w:r>
              <w:rPr>
                <w:rFonts w:ascii="Arial" w:eastAsiaTheme="minorEastAsia" w:hAnsi="Arial" w:cs="Arial"/>
                <w:sz w:val="24"/>
                <w:szCs w:val="24"/>
                <w:lang w:val="en-US" w:eastAsia="ru-RU"/>
              </w:rPr>
              <w:t>x</w:t>
            </w:r>
            <w:r>
              <w:rPr>
                <w:rFonts w:ascii="Arial" w:eastAsiaTheme="minorEastAsia" w:hAnsi="Arial" w:cs="Arial"/>
                <w:sz w:val="24"/>
                <w:szCs w:val="24"/>
                <w:lang w:eastAsia="ru-RU"/>
              </w:rPr>
              <w:t xml:space="preserve"> 100%.</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Мсу – количество муниципальных служащих городского округа Люберцы, успешно сдавших квалификационный экзамен</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Мсо – количество муниципальных служащих, сдававших квалификационный экзамен </w:t>
            </w:r>
          </w:p>
        </w:tc>
      </w:tr>
      <w:tr w:rsidR="001D37DC" w:rsidTr="001D37DC">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6.</w:t>
            </w:r>
          </w:p>
        </w:tc>
        <w:tc>
          <w:tcPr>
            <w:tcW w:w="4962"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п7</w:t>
            </w:r>
          </w:p>
          <w:p w:rsidR="001D37DC" w:rsidRDefault="001D37DC">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 xml:space="preserve">Количество работников городского округа Люберцы, прошедших обучение в соответствии с планом профессиональной подготовки и повышения квалификации работников городского округа Люберцы </w:t>
            </w:r>
          </w:p>
        </w:tc>
        <w:tc>
          <w:tcPr>
            <w:tcW w:w="9639"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Значение показателя определяется на основании плана профессиональной подготовки и повышения квалификации работников городского округа Люберцы</w:t>
            </w:r>
          </w:p>
        </w:tc>
      </w:tr>
      <w:tr w:rsidR="001D37DC" w:rsidTr="001D37DC">
        <w:trPr>
          <w:trHeight w:val="850"/>
        </w:trPr>
        <w:tc>
          <w:tcPr>
            <w:tcW w:w="675" w:type="dxa"/>
            <w:tcBorders>
              <w:top w:val="single" w:sz="4" w:space="0" w:color="auto"/>
              <w:left w:val="single" w:sz="4" w:space="0" w:color="auto"/>
              <w:bottom w:val="single" w:sz="4" w:space="0" w:color="auto"/>
              <w:right w:val="single" w:sz="4" w:space="0" w:color="auto"/>
            </w:tcBorders>
            <w:vAlign w:val="center"/>
            <w:hideMark/>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lastRenderedPageBreak/>
              <w:t>7.</w:t>
            </w:r>
          </w:p>
        </w:tc>
        <w:tc>
          <w:tcPr>
            <w:tcW w:w="4962" w:type="dxa"/>
            <w:tcBorders>
              <w:top w:val="single" w:sz="4" w:space="0" w:color="auto"/>
              <w:left w:val="single" w:sz="4" w:space="0" w:color="auto"/>
              <w:bottom w:val="single" w:sz="4" w:space="0" w:color="auto"/>
              <w:right w:val="single" w:sz="4" w:space="0" w:color="auto"/>
            </w:tcBorders>
            <w:hideMark/>
          </w:tcPr>
          <w:p w:rsidR="001D37DC" w:rsidRDefault="001D37DC">
            <w:pPr>
              <w:autoSpaceDE w:val="0"/>
              <w:autoSpaceDN w:val="0"/>
              <w:adjustRightInd w:val="0"/>
              <w:spacing w:after="0" w:line="240" w:lineRule="auto"/>
              <w:rPr>
                <w:rFonts w:ascii="Arial" w:eastAsiaTheme="minorEastAsia" w:hAnsi="Arial" w:cs="Arial"/>
                <w:sz w:val="24"/>
                <w:szCs w:val="24"/>
                <w:vertAlign w:val="subscript"/>
              </w:rPr>
            </w:pPr>
            <w:r>
              <w:rPr>
                <w:rFonts w:ascii="Arial" w:eastAsiaTheme="minorEastAsia" w:hAnsi="Arial" w:cs="Arial"/>
                <w:sz w:val="24"/>
                <w:szCs w:val="24"/>
              </w:rPr>
              <w:t>R</w:t>
            </w:r>
            <w:r>
              <w:rPr>
                <w:rFonts w:ascii="Arial" w:eastAsiaTheme="minorEastAsia" w:hAnsi="Arial" w:cs="Arial"/>
                <w:sz w:val="24"/>
                <w:szCs w:val="24"/>
                <w:vertAlign w:val="subscript"/>
              </w:rPr>
              <w:t>п8</w:t>
            </w:r>
          </w:p>
          <w:p w:rsidR="001D37DC" w:rsidRDefault="001D37DC">
            <w:pPr>
              <w:autoSpaceDE w:val="0"/>
              <w:autoSpaceDN w:val="0"/>
              <w:adjustRightInd w:val="0"/>
              <w:spacing w:after="0" w:line="240" w:lineRule="auto"/>
              <w:rPr>
                <w:rFonts w:ascii="Arial" w:eastAsiaTheme="minorEastAsia" w:hAnsi="Arial" w:cs="Arial"/>
                <w:sz w:val="24"/>
                <w:szCs w:val="24"/>
              </w:rPr>
            </w:pPr>
            <w:r>
              <w:rPr>
                <w:rFonts w:ascii="Arial" w:eastAsiaTheme="minorEastAsia" w:hAnsi="Arial" w:cs="Arial"/>
                <w:sz w:val="24"/>
                <w:szCs w:val="24"/>
              </w:rPr>
              <w:t>Доля муниципальных служащих городского округа Люберцы, прошедших аттестацию, от общего числа муниципальных служащих, подлежащих аттестации</w:t>
            </w:r>
          </w:p>
        </w:tc>
        <w:tc>
          <w:tcPr>
            <w:tcW w:w="9639" w:type="dxa"/>
            <w:tcBorders>
              <w:top w:val="single" w:sz="4" w:space="0" w:color="auto"/>
              <w:left w:val="single" w:sz="4" w:space="0" w:color="auto"/>
              <w:bottom w:val="single" w:sz="4" w:space="0" w:color="auto"/>
              <w:right w:val="single" w:sz="4" w:space="0" w:color="auto"/>
            </w:tcBorders>
            <w:vAlign w:val="center"/>
          </w:tcPr>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R</w:t>
            </w:r>
            <w:r>
              <w:rPr>
                <w:rFonts w:ascii="Arial" w:eastAsiaTheme="minorEastAsia" w:hAnsi="Arial" w:cs="Arial"/>
                <w:sz w:val="24"/>
                <w:szCs w:val="24"/>
                <w:vertAlign w:val="subscript"/>
                <w:lang w:eastAsia="ru-RU"/>
              </w:rPr>
              <w:t xml:space="preserve">п8 = </w:t>
            </w:r>
            <w:r>
              <w:rPr>
                <w:rFonts w:ascii="Arial" w:eastAsiaTheme="minorEastAsia" w:hAnsi="Arial" w:cs="Arial"/>
                <w:sz w:val="24"/>
                <w:szCs w:val="24"/>
                <w:lang w:eastAsia="ru-RU"/>
              </w:rPr>
              <w:t>Мса/Мспа х 100%.</w:t>
            </w:r>
          </w:p>
          <w:p w:rsidR="001D37DC" w:rsidRDefault="001D37DC">
            <w:pPr>
              <w:autoSpaceDE w:val="0"/>
              <w:autoSpaceDN w:val="0"/>
              <w:adjustRightInd w:val="0"/>
              <w:spacing w:after="0" w:line="240" w:lineRule="auto"/>
              <w:rPr>
                <w:rFonts w:ascii="Arial" w:eastAsiaTheme="minorEastAsia" w:hAnsi="Arial" w:cs="Arial"/>
                <w:sz w:val="24"/>
                <w:szCs w:val="24"/>
                <w:lang w:eastAsia="ru-RU"/>
              </w:rPr>
            </w:pPr>
            <w:r>
              <w:rPr>
                <w:rFonts w:ascii="Arial" w:eastAsiaTheme="minorEastAsia" w:hAnsi="Arial" w:cs="Arial"/>
                <w:sz w:val="24"/>
                <w:szCs w:val="24"/>
                <w:lang w:eastAsia="ru-RU"/>
              </w:rPr>
              <w:t>где,</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Мса – количество муниципальных служащих городского округа Люберцы, прошедших аттестацию</w:t>
            </w: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p>
          <w:p w:rsidR="001D37DC" w:rsidRDefault="001D37DC">
            <w:pPr>
              <w:autoSpaceDE w:val="0"/>
              <w:autoSpaceDN w:val="0"/>
              <w:adjustRightInd w:val="0"/>
              <w:spacing w:after="0" w:line="240" w:lineRule="auto"/>
              <w:jc w:val="both"/>
              <w:rPr>
                <w:rFonts w:ascii="Arial" w:eastAsiaTheme="minorEastAsia" w:hAnsi="Arial" w:cs="Arial"/>
                <w:sz w:val="24"/>
                <w:szCs w:val="24"/>
                <w:lang w:eastAsia="ru-RU"/>
              </w:rPr>
            </w:pPr>
            <w:r>
              <w:rPr>
                <w:rFonts w:ascii="Arial" w:eastAsiaTheme="minorEastAsia" w:hAnsi="Arial" w:cs="Arial"/>
                <w:sz w:val="24"/>
                <w:szCs w:val="24"/>
                <w:lang w:eastAsia="ru-RU"/>
              </w:rPr>
              <w:t xml:space="preserve">Мсо – количество муниципальных служащих, подлежащих аттестации </w:t>
            </w:r>
          </w:p>
        </w:tc>
      </w:tr>
    </w:tbl>
    <w:p w:rsidR="001D37DC" w:rsidRDefault="001D37DC" w:rsidP="001D37DC">
      <w:pPr>
        <w:spacing w:after="0" w:line="240" w:lineRule="auto"/>
        <w:jc w:val="center"/>
        <w:rPr>
          <w:rFonts w:ascii="Arial" w:eastAsiaTheme="minorEastAsia" w:hAnsi="Arial" w:cs="Arial"/>
          <w:bCs/>
          <w:color w:val="000000"/>
          <w:sz w:val="24"/>
          <w:szCs w:val="24"/>
          <w:lang w:eastAsia="ru-RU"/>
        </w:rPr>
      </w:pPr>
    </w:p>
    <w:tbl>
      <w:tblPr>
        <w:tblW w:w="15310" w:type="dxa"/>
        <w:tblInd w:w="-34" w:type="dxa"/>
        <w:tblLook w:val="04A0" w:firstRow="1" w:lastRow="0" w:firstColumn="1" w:lastColumn="0" w:noHBand="0" w:noVBand="1"/>
      </w:tblPr>
      <w:tblGrid>
        <w:gridCol w:w="724"/>
        <w:gridCol w:w="3686"/>
        <w:gridCol w:w="10900"/>
      </w:tblGrid>
      <w:tr w:rsidR="001D37DC" w:rsidTr="001D37DC">
        <w:trPr>
          <w:trHeight w:val="20"/>
        </w:trPr>
        <w:tc>
          <w:tcPr>
            <w:tcW w:w="15310" w:type="dxa"/>
            <w:gridSpan w:val="3"/>
            <w:vAlign w:val="bottom"/>
            <w:hideMark/>
          </w:tcPr>
          <w:p w:rsidR="001D37DC" w:rsidRDefault="001D37DC">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xml:space="preserve">Методика расчета значений показателей эффективности реализации муниципальной подпрограммы </w:t>
            </w:r>
            <w:r>
              <w:rPr>
                <w:rFonts w:ascii="Arial" w:eastAsiaTheme="minorEastAsia" w:hAnsi="Arial" w:cs="Arial"/>
                <w:bCs/>
                <w:color w:val="000000"/>
                <w:sz w:val="24"/>
                <w:szCs w:val="24"/>
                <w:lang w:eastAsia="ru-RU"/>
              </w:rPr>
              <w:br/>
              <w:t>«Управление муниципальными финансами»</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 п/п</w:t>
            </w:r>
          </w:p>
        </w:tc>
        <w:tc>
          <w:tcPr>
            <w:tcW w:w="3686" w:type="dxa"/>
            <w:tcBorders>
              <w:top w:val="single" w:sz="4" w:space="0" w:color="auto"/>
              <w:left w:val="nil"/>
              <w:bottom w:val="single" w:sz="4" w:space="0" w:color="auto"/>
              <w:right w:val="single" w:sz="4" w:space="0" w:color="auto"/>
            </w:tcBorders>
            <w:vAlign w:val="center"/>
            <w:hideMark/>
          </w:tcPr>
          <w:p w:rsidR="001D37DC" w:rsidRDefault="001D37DC">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Наименование показателя</w:t>
            </w:r>
          </w:p>
        </w:tc>
        <w:tc>
          <w:tcPr>
            <w:tcW w:w="10900" w:type="dxa"/>
            <w:tcBorders>
              <w:top w:val="single" w:sz="4" w:space="0" w:color="auto"/>
              <w:left w:val="nil"/>
              <w:bottom w:val="single" w:sz="4" w:space="0" w:color="auto"/>
              <w:right w:val="single" w:sz="4" w:space="0" w:color="auto"/>
            </w:tcBorders>
            <w:vAlign w:val="center"/>
            <w:hideMark/>
          </w:tcPr>
          <w:p w:rsidR="001D37DC" w:rsidRDefault="001D37DC">
            <w:pPr>
              <w:spacing w:after="0" w:line="240" w:lineRule="auto"/>
              <w:jc w:val="center"/>
              <w:rPr>
                <w:rFonts w:ascii="Arial" w:eastAsiaTheme="minorEastAsia" w:hAnsi="Arial" w:cs="Arial"/>
                <w:bCs/>
                <w:color w:val="000000"/>
                <w:sz w:val="24"/>
                <w:szCs w:val="24"/>
                <w:lang w:eastAsia="ru-RU"/>
              </w:rPr>
            </w:pPr>
            <w:r>
              <w:rPr>
                <w:rFonts w:ascii="Arial" w:eastAsiaTheme="minorEastAsia" w:hAnsi="Arial" w:cs="Arial"/>
                <w:bCs/>
                <w:color w:val="000000"/>
                <w:sz w:val="24"/>
                <w:szCs w:val="24"/>
                <w:lang w:eastAsia="ru-RU"/>
              </w:rPr>
              <w:t>Методика расчета значений показателя</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1.</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Rп1</w:t>
            </w:r>
            <w:r>
              <w:rPr>
                <w:rFonts w:ascii="Arial" w:eastAsiaTheme="minorEastAsia" w:hAnsi="Arial" w:cs="Arial"/>
                <w:color w:val="000000"/>
                <w:sz w:val="24"/>
                <w:szCs w:val="24"/>
                <w:lang w:eastAsia="ru-RU"/>
              </w:rPr>
              <w:br/>
              <w:t xml:space="preserve">Исполнение бюджета муниципального образования по налоговым и неналоговым доходам к первоначально утвержденному уровню, %. </w:t>
            </w:r>
          </w:p>
        </w:tc>
        <w:tc>
          <w:tcPr>
            <w:tcW w:w="10900" w:type="dxa"/>
            <w:tcBorders>
              <w:top w:val="single" w:sz="4" w:space="0" w:color="auto"/>
              <w:left w:val="nil"/>
              <w:bottom w:val="nil"/>
              <w:right w:val="single" w:sz="4" w:space="0" w:color="auto"/>
            </w:tcBorders>
            <w:vAlign w:val="bottom"/>
            <w:hideMark/>
          </w:tcPr>
          <w:p w:rsidR="001D37DC" w:rsidRDefault="001D37DC">
            <w:pPr>
              <w:widowControl w:val="0"/>
              <w:autoSpaceDE w:val="0"/>
              <w:autoSpaceDN w:val="0"/>
              <w:adjustRightInd w:val="0"/>
              <w:spacing w:after="0" w:line="240" w:lineRule="auto"/>
              <w:ind w:firstLine="567"/>
              <w:jc w:val="both"/>
              <w:rPr>
                <w:rFonts w:ascii="Arial" w:eastAsia="Times New Roman" w:hAnsi="Arial" w:cs="Arial"/>
                <w:sz w:val="24"/>
                <w:szCs w:val="24"/>
              </w:rPr>
            </w:pPr>
            <w:r>
              <w:rPr>
                <w:rFonts w:ascii="Arial" w:eastAsiaTheme="minorEastAsia" w:hAnsi="Arial" w:cs="Arial"/>
                <w:color w:val="000000"/>
                <w:sz w:val="24"/>
                <w:szCs w:val="24"/>
                <w:lang w:eastAsia="ru-RU"/>
              </w:rPr>
              <w:t>Значение показателя определяется на основании данных, предоставленных  органами местного самоуправления.И = Ф/П*100%, где:</w:t>
            </w:r>
          </w:p>
          <w:p w:rsidR="001D37DC" w:rsidRDefault="001D37DC">
            <w:pPr>
              <w:widowControl w:val="0"/>
              <w:autoSpaceDE w:val="0"/>
              <w:autoSpaceDN w:val="0"/>
              <w:adjustRightInd w:val="0"/>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Ф - фактический объем налоговых и неналоговых доходов бюджета муниципального образования за отчетный год;</w:t>
            </w:r>
          </w:p>
          <w:p w:rsidR="001D37DC" w:rsidRDefault="001D37DC">
            <w:pPr>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П - первоначально утвержденный решением о бюджете объем налоговых и неналоговых доходов бюджета муниципального образования. </w:t>
            </w:r>
          </w:p>
          <w:p w:rsidR="001D37DC" w:rsidRDefault="001D37DC">
            <w:pPr>
              <w:spacing w:after="0" w:line="240" w:lineRule="auto"/>
              <w:ind w:firstLine="567"/>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п2</w:t>
            </w:r>
            <w:r>
              <w:rPr>
                <w:rFonts w:ascii="Arial" w:eastAsiaTheme="minorEastAsia" w:hAnsi="Arial" w:cs="Arial"/>
                <w:color w:val="000000"/>
                <w:sz w:val="24"/>
                <w:szCs w:val="24"/>
                <w:lang w:eastAsia="ru-RU"/>
              </w:rPr>
              <w:br/>
              <w:t>Ежегодное снижение доли просроченной кредиторской задолженности в расходах бюджета муниципального образования</w:t>
            </w:r>
          </w:p>
        </w:tc>
        <w:tc>
          <w:tcPr>
            <w:tcW w:w="10900" w:type="dxa"/>
            <w:tcBorders>
              <w:top w:val="single" w:sz="4" w:space="0" w:color="auto"/>
              <w:left w:val="nil"/>
              <w:bottom w:val="single" w:sz="4" w:space="0" w:color="auto"/>
              <w:right w:val="single" w:sz="4" w:space="0" w:color="auto"/>
            </w:tcBorders>
            <w:vAlign w:val="center"/>
            <w:hideMark/>
          </w:tcPr>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val="en-US" w:eastAsia="ru-RU"/>
              </w:rPr>
            </w:pPr>
            <w:r>
              <w:rPr>
                <w:rFonts w:ascii="Arial" w:eastAsiaTheme="minorEastAsia" w:hAnsi="Arial" w:cs="Arial"/>
                <w:color w:val="000000"/>
                <w:sz w:val="24"/>
                <w:szCs w:val="24"/>
                <w:lang w:val="en-US" w:eastAsia="ru-RU"/>
              </w:rPr>
              <w:t xml:space="preserve">U2=(PZi/Ri*100% - PZi-1/Ri-1*100), </w:t>
            </w:r>
            <w:r>
              <w:rPr>
                <w:rFonts w:ascii="Arial" w:eastAsiaTheme="minorEastAsia" w:hAnsi="Arial" w:cs="Arial"/>
                <w:color w:val="000000"/>
                <w:sz w:val="24"/>
                <w:szCs w:val="24"/>
                <w:lang w:eastAsia="ru-RU"/>
              </w:rPr>
              <w:t>где</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PZi – объем просроченной кредиторской задолженности бюджета городского округа в отчетном финансовом году;</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Ri – объем расходов бюджета городского округа в отчетном финансовом году (по плану);</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PZi-1 – объем просроченной кредиторской задолженности городского округа , предшествующему отчетному;</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Ri-1 – объем расходов бюджета городского округа в году, предшествующему отчетному (по плану).</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Отрицательное значение показателя свидетельствует о снижении просроченной кредиторской задолженности.</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4</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п3</w:t>
            </w:r>
            <w:r>
              <w:rPr>
                <w:rFonts w:ascii="Arial" w:eastAsiaTheme="minorEastAsia" w:hAnsi="Arial" w:cs="Arial"/>
                <w:color w:val="000000"/>
                <w:sz w:val="24"/>
                <w:szCs w:val="24"/>
                <w:lang w:eastAsia="ru-RU"/>
              </w:rPr>
              <w:br/>
              <w:t xml:space="preserve">Отсутствие просроченной кредиторской задолженности </w:t>
            </w:r>
            <w:r>
              <w:rPr>
                <w:rFonts w:ascii="Arial" w:eastAsiaTheme="minorEastAsia" w:hAnsi="Arial" w:cs="Arial"/>
                <w:color w:val="000000"/>
                <w:sz w:val="24"/>
                <w:szCs w:val="24"/>
                <w:lang w:eastAsia="ru-RU"/>
              </w:rPr>
              <w:lastRenderedPageBreak/>
              <w:t>по оплате труда (включая начисления на оплату труда) муниципальных учреждений в общем объеме расходов муниципального образования на оплату труда (включая начисления на оплату труда)</w:t>
            </w:r>
          </w:p>
        </w:tc>
        <w:tc>
          <w:tcPr>
            <w:tcW w:w="10900" w:type="dxa"/>
            <w:tcBorders>
              <w:top w:val="single" w:sz="4" w:space="0" w:color="auto"/>
              <w:left w:val="nil"/>
              <w:bottom w:val="single" w:sz="4" w:space="0" w:color="auto"/>
              <w:right w:val="single" w:sz="4" w:space="0" w:color="auto"/>
            </w:tcBorders>
            <w:vAlign w:val="center"/>
          </w:tcPr>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U3= «да», если PZT=0,</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U3= «нет», если PZT&gt;0, где</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PZT- просроченная кредиторская задолженность по оплате труда (включая начисления на оплату труда) муниципальных учреждений в отчетном периоде.</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представления 1 раз в год</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5</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п4</w:t>
            </w:r>
            <w:r>
              <w:rPr>
                <w:rFonts w:ascii="Arial" w:eastAsiaTheme="minorEastAsia" w:hAnsi="Arial" w:cs="Arial"/>
                <w:color w:val="000000"/>
                <w:sz w:val="24"/>
                <w:szCs w:val="24"/>
                <w:lang w:eastAsia="ru-RU"/>
              </w:rPr>
              <w:br/>
              <w:t>Отношение дефицита местного бюджета к доходам бюджета без учета безвозмездных поступлений  и (или) поступлений налоговых доходов по дополнительным нормативам отчислений</w:t>
            </w:r>
          </w:p>
        </w:tc>
        <w:tc>
          <w:tcPr>
            <w:tcW w:w="10900" w:type="dxa"/>
            <w:tcBorders>
              <w:top w:val="single" w:sz="4" w:space="0" w:color="auto"/>
              <w:left w:val="nil"/>
              <w:bottom w:val="single" w:sz="4" w:space="0" w:color="auto"/>
              <w:right w:val="single" w:sz="4" w:space="0" w:color="auto"/>
            </w:tcBorders>
            <w:vAlign w:val="center"/>
            <w:hideMark/>
          </w:tcPr>
          <w:p w:rsidR="001D37DC" w:rsidRDefault="001D37DC">
            <w:pPr>
              <w:spacing w:after="0" w:line="240" w:lineRule="auto"/>
              <w:ind w:firstLine="709"/>
              <w:jc w:val="center"/>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U2= (DF – А) / (D- БП), где: </w:t>
            </w:r>
          </w:p>
          <w:p w:rsidR="001D37DC" w:rsidRDefault="001D37DC">
            <w:pPr>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DF – дефицит бюджета муниципального образования в отчетном периоде;</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А – объем поступлений от продажи акций и иных форм участия в капитале, находящихся в собственности муниципального образования, и снижения остатков средств на счетах по учету средств местного бюджета в отчетном периоде;</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общий годовой объем доходов местного бюджета;</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БП - объем безвозмездных поступлений и (или) поступлений налоговых доходов по дополнительным нормативам отчислений местного бюджета.</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Периодичность: годовая, квартальная.</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6</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п5</w:t>
            </w:r>
            <w:r>
              <w:rPr>
                <w:rFonts w:ascii="Arial" w:eastAsiaTheme="minorEastAsia" w:hAnsi="Arial" w:cs="Arial"/>
                <w:color w:val="000000"/>
                <w:sz w:val="24"/>
                <w:szCs w:val="24"/>
                <w:lang w:eastAsia="ru-RU"/>
              </w:rPr>
              <w:br/>
              <w:t>Отношение объема муниципального  долга к  годовому объему доходов бюджета без учета безвозмездных поступлений  и (или) поступлений налоговых доходов по дополнительным нормативам отчислений</w:t>
            </w:r>
          </w:p>
        </w:tc>
        <w:tc>
          <w:tcPr>
            <w:tcW w:w="10900" w:type="dxa"/>
            <w:tcBorders>
              <w:top w:val="single" w:sz="4" w:space="0" w:color="auto"/>
              <w:left w:val="nil"/>
              <w:bottom w:val="single" w:sz="4" w:space="0" w:color="auto"/>
              <w:right w:val="single" w:sz="4" w:space="0" w:color="auto"/>
            </w:tcBorders>
            <w:vAlign w:val="center"/>
          </w:tcPr>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P2 = A / (B - C - D), где: A - объем муниципального долга муниципального образования </w:t>
            </w:r>
            <w:r>
              <w:rPr>
                <w:rFonts w:ascii="Arial" w:eastAsiaTheme="minorEastAsia" w:hAnsi="Arial" w:cs="Arial"/>
                <w:color w:val="000000"/>
                <w:sz w:val="24"/>
                <w:szCs w:val="24"/>
                <w:lang w:eastAsia="ru-RU"/>
              </w:rPr>
              <w:br/>
              <w:t>на 1 января текущего финансового года;</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B - общий годовой объем доходов бюджета муниципального образования;</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 xml:space="preserve">C - объем безвозмездных поступлений; </w:t>
            </w: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p>
          <w:p w:rsidR="001D37DC" w:rsidRDefault="001D37DC">
            <w:pPr>
              <w:autoSpaceDE w:val="0"/>
              <w:autoSpaceDN w:val="0"/>
              <w:adjustRightInd w:val="0"/>
              <w:spacing w:after="0" w:line="240" w:lineRule="auto"/>
              <w:ind w:firstLine="709"/>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D - объем поступлений налоговых доходов по дополнительным нормативам отчислений</w:t>
            </w:r>
          </w:p>
        </w:tc>
      </w:tr>
      <w:tr w:rsidR="001D37DC" w:rsidTr="001D37DC">
        <w:trPr>
          <w:trHeight w:val="20"/>
        </w:trPr>
        <w:tc>
          <w:tcPr>
            <w:tcW w:w="724"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7</w:t>
            </w:r>
          </w:p>
        </w:tc>
        <w:tc>
          <w:tcPr>
            <w:tcW w:w="3686" w:type="dxa"/>
            <w:tcBorders>
              <w:top w:val="single" w:sz="4" w:space="0" w:color="auto"/>
              <w:left w:val="single" w:sz="4" w:space="0" w:color="auto"/>
              <w:bottom w:val="single" w:sz="4" w:space="0" w:color="auto"/>
              <w:right w:val="single" w:sz="4" w:space="0" w:color="auto"/>
            </w:tcBorders>
            <w:vAlign w:val="center"/>
            <w:hideMark/>
          </w:tcPr>
          <w:p w:rsidR="001D37DC" w:rsidRDefault="001D37DC">
            <w:pPr>
              <w:spacing w:after="0" w:line="240" w:lineRule="auto"/>
              <w:rPr>
                <w:rFonts w:ascii="Arial" w:eastAsiaTheme="minorEastAsia" w:hAnsi="Arial" w:cs="Arial"/>
                <w:color w:val="000000"/>
                <w:sz w:val="24"/>
                <w:szCs w:val="24"/>
                <w:lang w:eastAsia="ru-RU"/>
              </w:rPr>
            </w:pPr>
            <w:r>
              <w:rPr>
                <w:rFonts w:ascii="Arial" w:eastAsiaTheme="minorEastAsia" w:hAnsi="Arial" w:cs="Arial"/>
                <w:color w:val="000000"/>
                <w:sz w:val="24"/>
                <w:szCs w:val="24"/>
                <w:lang w:val="en-US" w:eastAsia="ru-RU"/>
              </w:rPr>
              <w:t>R</w:t>
            </w:r>
            <w:r>
              <w:rPr>
                <w:rFonts w:ascii="Arial" w:eastAsiaTheme="minorEastAsia" w:hAnsi="Arial" w:cs="Arial"/>
                <w:color w:val="000000"/>
                <w:sz w:val="24"/>
                <w:szCs w:val="24"/>
                <w:lang w:eastAsia="ru-RU"/>
              </w:rPr>
              <w:t>п6</w:t>
            </w:r>
            <w:r>
              <w:rPr>
                <w:rFonts w:ascii="Arial" w:eastAsiaTheme="minorEastAsia" w:hAnsi="Arial" w:cs="Arial"/>
                <w:color w:val="000000"/>
                <w:sz w:val="24"/>
                <w:szCs w:val="24"/>
                <w:lang w:eastAsia="ru-RU"/>
              </w:rPr>
              <w:br/>
            </w:r>
            <w:r>
              <w:rPr>
                <w:rFonts w:ascii="Arial" w:hAnsi="Arial" w:cs="Arial"/>
                <w:sz w:val="24"/>
                <w:szCs w:val="24"/>
              </w:rPr>
              <w:t>Снижение доли налоговой задолженности к собственным налоговым поступлениям в консолидированный бюджет Московской области</w:t>
            </w:r>
          </w:p>
        </w:tc>
        <w:tc>
          <w:tcPr>
            <w:tcW w:w="10900" w:type="dxa"/>
            <w:tcBorders>
              <w:top w:val="single" w:sz="4" w:space="0" w:color="auto"/>
              <w:left w:val="nil"/>
              <w:bottom w:val="single" w:sz="4" w:space="0" w:color="auto"/>
              <w:right w:val="single" w:sz="4" w:space="0" w:color="auto"/>
            </w:tcBorders>
            <w:vAlign w:val="center"/>
          </w:tcPr>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Оценка снижения задолженности по налоговым платежам в консолидированный бюджет Московской области проводится на основании коэффициента</w:t>
            </w:r>
            <w:r>
              <w:rPr>
                <w:rFonts w:ascii="Arial" w:eastAsiaTheme="minorEastAsia" w:hAnsi="Arial" w:cs="Arial"/>
                <w:color w:val="000000"/>
                <w:sz w:val="24"/>
                <w:szCs w:val="24"/>
                <w:lang w:eastAsia="ru-RU"/>
              </w:rPr>
              <w:tab/>
              <w:t>отношения задолженности по налоговым платежам в консолидированный бюджет Московской области к налоговым поступлениям в консолидированный бюджет Московской области, который рассчитывается по формуле:</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Ki = (ЗHi-ЗHПi) / ПНig-1</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lastRenderedPageBreak/>
              <w:t>Ki - коэффициент уровня задолженности по налоговым платежам в консолидированный бюджет Московской области на первое число отчетного месяца. Первое место присваивается муниципальному образованию с наименьшим значением коэффициента Ki.</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3Hi - задолженность по налоговым платежам в консолидированный бюджет Московской области на первое число месяца предшествующего отчетному (млн. рублей).</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ЗHПi - приостановленная к взысканию задолженность на первое число месяца предшествующего отчетному (млн. рублей) рассчитывается по формуле:</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ЗНП = НО + НР+ ОПВ</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где:</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НО - сумма непогашенной отсрочка (рассрочка);</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HP - остаток непогашенной реструктурированной задолженности</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ОПВ - остаток непогашенной задолженности, приостановленной к взысканию.</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НПig-i - поступления по налоговым платежам в консолидированный бюджет Московской области за 2018 год (млн. рублей).</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Источники:</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сведения, представляемые в Министерство экономики и финансов Московской области УФНС России по Московской области в соответствии с Приказом Минфина РФ № 65н, ФПС РФ № ММ-3-1/295@ от 30.06.2008;</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отчет об исполнении консолидированного бюджета субъекта Российской Федерации и бюджета территориального государственного внебюджетного фонда (ф.</w:t>
            </w:r>
            <w:r>
              <w:rPr>
                <w:rFonts w:ascii="Arial" w:eastAsiaTheme="minorEastAsia" w:hAnsi="Arial" w:cs="Arial"/>
                <w:color w:val="000000"/>
                <w:sz w:val="24"/>
                <w:szCs w:val="24"/>
                <w:lang w:eastAsia="ru-RU"/>
              </w:rPr>
              <w:tab/>
              <w:t>0503317), представляемый в Министерство экономики и финансов Московской области в соответствии с Приказом Минфина РФ № 191н от 28.12.2010;</w:t>
            </w:r>
          </w:p>
          <w:p w:rsidR="001D37DC" w:rsidRDefault="001D37DC">
            <w:pPr>
              <w:widowControl w:val="0"/>
              <w:autoSpaceDE w:val="0"/>
              <w:autoSpaceDN w:val="0"/>
              <w:adjustRightInd w:val="0"/>
              <w:spacing w:after="0" w:line="240" w:lineRule="auto"/>
              <w:ind w:firstLine="708"/>
              <w:jc w:val="both"/>
              <w:rPr>
                <w:rFonts w:ascii="Arial" w:eastAsiaTheme="minorEastAsia" w:hAnsi="Arial" w:cs="Arial"/>
                <w:color w:val="000000"/>
                <w:sz w:val="24"/>
                <w:szCs w:val="24"/>
                <w:lang w:eastAsia="ru-RU"/>
              </w:rPr>
            </w:pPr>
            <w:r>
              <w:rPr>
                <w:rFonts w:ascii="Arial" w:eastAsiaTheme="minorEastAsia" w:hAnsi="Arial" w:cs="Arial"/>
                <w:color w:val="000000"/>
                <w:sz w:val="24"/>
                <w:szCs w:val="24"/>
                <w:lang w:eastAsia="ru-RU"/>
              </w:rPr>
              <w:t>информация о налоговых поступлениях в консолидированный бюджет Московской области и задолженности по налоговым платежам в консолидированный бюджет Московской области, размещаемая Министерством экономики и финансов Московской области в Подсистеме мониторинга показателей развития Московской области Автоматизированной информационно-аналитической системы «Мониторинг социально- экономического развития Московской области с использованием типового регионального сегмента ГАС «Управление»».</w:t>
            </w:r>
          </w:p>
        </w:tc>
      </w:tr>
    </w:tbl>
    <w:p w:rsidR="001D37DC" w:rsidRDefault="001D37DC" w:rsidP="001D37DC">
      <w:pPr>
        <w:rPr>
          <w:rFonts w:ascii="Arial" w:hAnsi="Arial" w:cs="Arial"/>
          <w:sz w:val="24"/>
          <w:szCs w:val="24"/>
        </w:rPr>
      </w:pPr>
    </w:p>
    <w:p w:rsidR="00D06B8C" w:rsidRDefault="00D06B8C">
      <w:bookmarkStart w:id="11" w:name="_GoBack"/>
      <w:bookmarkEnd w:id="11"/>
    </w:p>
    <w:sectPr w:rsidR="00D06B8C" w:rsidSect="001D37DC">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C461B6"/>
    <w:multiLevelType w:val="hybridMultilevel"/>
    <w:tmpl w:val="992CD3E4"/>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1">
    <w:nsid w:val="24953008"/>
    <w:multiLevelType w:val="hybridMultilevel"/>
    <w:tmpl w:val="BB38012A"/>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2">
    <w:nsid w:val="2CE503F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
    <w:nsid w:val="35663EB8"/>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
    <w:nsid w:val="462B182A"/>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4C8F4005"/>
    <w:multiLevelType w:val="hybridMultilevel"/>
    <w:tmpl w:val="46F6B47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6">
    <w:nsid w:val="786D482D"/>
    <w:multiLevelType w:val="multilevel"/>
    <w:tmpl w:val="DD687738"/>
    <w:lvl w:ilvl="0">
      <w:start w:val="1"/>
      <w:numFmt w:val="decimal"/>
      <w:lvlText w:val="%1."/>
      <w:lvlJc w:val="left"/>
      <w:pPr>
        <w:ind w:left="720" w:hanging="360"/>
      </w:pPr>
      <w:rPr>
        <w:rFonts w:cs="Times New Roman"/>
      </w:rPr>
    </w:lvl>
    <w:lvl w:ilvl="1">
      <w:start w:val="1"/>
      <w:numFmt w:val="decimal"/>
      <w:isLgl/>
      <w:lvlText w:val="%1.%2."/>
      <w:lvlJc w:val="left"/>
      <w:pPr>
        <w:ind w:left="1080" w:hanging="720"/>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440" w:hanging="108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800" w:hanging="1440"/>
      </w:pPr>
      <w:rPr>
        <w:rFonts w:cs="Times New Roman"/>
      </w:rPr>
    </w:lvl>
    <w:lvl w:ilvl="6">
      <w:start w:val="1"/>
      <w:numFmt w:val="decimal"/>
      <w:isLgl/>
      <w:lvlText w:val="%1.%2.%3.%4.%5.%6.%7."/>
      <w:lvlJc w:val="left"/>
      <w:pPr>
        <w:ind w:left="2160" w:hanging="1800"/>
      </w:pPr>
      <w:rPr>
        <w:rFonts w:cs="Times New Roman"/>
      </w:rPr>
    </w:lvl>
    <w:lvl w:ilvl="7">
      <w:start w:val="1"/>
      <w:numFmt w:val="decimal"/>
      <w:isLgl/>
      <w:lvlText w:val="%1.%2.%3.%4.%5.%6.%7.%8."/>
      <w:lvlJc w:val="left"/>
      <w:pPr>
        <w:ind w:left="2160" w:hanging="1800"/>
      </w:pPr>
      <w:rPr>
        <w:rFonts w:cs="Times New Roman"/>
      </w:rPr>
    </w:lvl>
    <w:lvl w:ilvl="8">
      <w:start w:val="1"/>
      <w:numFmt w:val="decimal"/>
      <w:isLgl/>
      <w:lvlText w:val="%1.%2.%3.%4.%5.%6.%7.%8.%9."/>
      <w:lvlJc w:val="left"/>
      <w:pPr>
        <w:ind w:left="2520" w:hanging="2160"/>
      </w:pPr>
      <w:rPr>
        <w:rFonts w:cs="Times New Roman"/>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lvlOverride w:ilvl="2"/>
    <w:lvlOverride w:ilvl="3"/>
    <w:lvlOverride w:ilvl="4"/>
    <w:lvlOverride w:ilvl="5"/>
    <w:lvlOverride w:ilvl="6"/>
    <w:lvlOverride w:ilvl="7"/>
    <w:lvlOverride w:ilvl="8"/>
  </w:num>
  <w:num w:numId="3">
    <w:abstractNumId w:val="1"/>
    <w:lvlOverride w:ilvl="0"/>
    <w:lvlOverride w:ilvl="1"/>
    <w:lvlOverride w:ilvl="2"/>
    <w:lvlOverride w:ilvl="3"/>
    <w:lvlOverride w:ilvl="4"/>
    <w:lvlOverride w:ilvl="5"/>
    <w:lvlOverride w:ilvl="6"/>
    <w:lvlOverride w:ilvl="7"/>
    <w:lvlOverride w:ilvl="8"/>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6B8C"/>
    <w:rsid w:val="001D37DC"/>
    <w:rsid w:val="00D06B8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37DC"/>
    <w:rPr>
      <w:rFonts w:ascii="Times New Roman" w:hAnsi="Times New Roman" w:cs="Times New Roman" w:hint="default"/>
      <w:color w:val="0000FF"/>
      <w:u w:val="single"/>
    </w:rPr>
  </w:style>
  <w:style w:type="character" w:styleId="a4">
    <w:name w:val="FollowedHyperlink"/>
    <w:basedOn w:val="a0"/>
    <w:uiPriority w:val="99"/>
    <w:semiHidden/>
    <w:unhideWhenUsed/>
    <w:rsid w:val="001D37DC"/>
    <w:rPr>
      <w:rFonts w:ascii="Times New Roman" w:hAnsi="Times New Roman" w:cs="Times New Roman" w:hint="default"/>
      <w:color w:val="800080"/>
      <w:u w:val="single"/>
    </w:rPr>
  </w:style>
  <w:style w:type="paragraph" w:styleId="a5">
    <w:name w:val="Normal (Web)"/>
    <w:basedOn w:val="a"/>
    <w:uiPriority w:val="99"/>
    <w:semiHidden/>
    <w:unhideWhenUsed/>
    <w:rsid w:val="001D37D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D37DC"/>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D37DC"/>
    <w:rPr>
      <w:rFonts w:eastAsiaTheme="minorEastAsia" w:cs="Times New Roman"/>
      <w:lang w:eastAsia="ru-RU"/>
    </w:rPr>
  </w:style>
  <w:style w:type="paragraph" w:styleId="a8">
    <w:name w:val="footer"/>
    <w:basedOn w:val="a"/>
    <w:link w:val="a9"/>
    <w:uiPriority w:val="99"/>
    <w:semiHidden/>
    <w:unhideWhenUsed/>
    <w:rsid w:val="001D37DC"/>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D37DC"/>
    <w:rPr>
      <w:rFonts w:eastAsiaTheme="minorEastAsia" w:cs="Times New Roman"/>
      <w:lang w:eastAsia="ru-RU"/>
    </w:rPr>
  </w:style>
  <w:style w:type="paragraph" w:styleId="aa">
    <w:name w:val="Body Text"/>
    <w:basedOn w:val="a"/>
    <w:link w:val="ab"/>
    <w:uiPriority w:val="99"/>
    <w:semiHidden/>
    <w:unhideWhenUsed/>
    <w:rsid w:val="001D37DC"/>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D37DC"/>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D37DC"/>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D37DC"/>
    <w:rPr>
      <w:rFonts w:eastAsiaTheme="minorEastAsia" w:cs="Times New Roman"/>
      <w:lang w:eastAsia="ru-RU"/>
    </w:rPr>
  </w:style>
  <w:style w:type="paragraph" w:styleId="ac">
    <w:name w:val="Balloon Text"/>
    <w:basedOn w:val="a"/>
    <w:link w:val="ad"/>
    <w:uiPriority w:val="99"/>
    <w:semiHidden/>
    <w:unhideWhenUsed/>
    <w:rsid w:val="001D37D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D37DC"/>
    <w:rPr>
      <w:rFonts w:ascii="Tahoma" w:eastAsia="Times New Roman" w:hAnsi="Tahoma" w:cs="Tahoma"/>
      <w:sz w:val="16"/>
      <w:szCs w:val="16"/>
      <w:lang w:eastAsia="ru-RU"/>
    </w:rPr>
  </w:style>
  <w:style w:type="paragraph" w:styleId="ae">
    <w:name w:val="No Spacing"/>
    <w:uiPriority w:val="1"/>
    <w:qFormat/>
    <w:rsid w:val="001D37DC"/>
    <w:pPr>
      <w:spacing w:after="0" w:line="240" w:lineRule="auto"/>
    </w:pPr>
    <w:rPr>
      <w:rFonts w:ascii="Calibri" w:eastAsia="Times New Roman" w:hAnsi="Calibri" w:cs="Times New Roman"/>
    </w:rPr>
  </w:style>
  <w:style w:type="paragraph" w:styleId="af">
    <w:name w:val="List Paragraph"/>
    <w:basedOn w:val="a"/>
    <w:uiPriority w:val="99"/>
    <w:qFormat/>
    <w:rsid w:val="001D37DC"/>
    <w:pPr>
      <w:ind w:left="720"/>
      <w:contextualSpacing/>
    </w:pPr>
    <w:rPr>
      <w:rFonts w:ascii="Calibri" w:eastAsiaTheme="minorEastAsia" w:hAnsi="Calibri" w:cs="Times New Roman"/>
    </w:rPr>
  </w:style>
  <w:style w:type="paragraph" w:customStyle="1" w:styleId="ConsPlusNonformat">
    <w:name w:val="ConsPlusNonformat"/>
    <w:uiPriority w:val="99"/>
    <w:rsid w:val="001D37DC"/>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D37DC"/>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1D37DC"/>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D37D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D37D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D37DC"/>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D37DC"/>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D37DC"/>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D37DC"/>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D37DC"/>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D37DC"/>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D37DC"/>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D37D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D37DC"/>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D37D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D37D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D37DC"/>
    <w:rPr>
      <w:rFonts w:ascii="Times New Roman" w:hAnsi="Times New Roman" w:cs="Times New Roman" w:hint="default"/>
    </w:rPr>
  </w:style>
  <w:style w:type="character" w:customStyle="1" w:styleId="subp-group">
    <w:name w:val="subp-group"/>
    <w:basedOn w:val="a0"/>
    <w:rsid w:val="001D37DC"/>
  </w:style>
  <w:style w:type="character" w:customStyle="1" w:styleId="group-level-0">
    <w:name w:val="group-level-0"/>
    <w:basedOn w:val="a0"/>
    <w:rsid w:val="001D37DC"/>
  </w:style>
  <w:style w:type="table" w:styleId="af1">
    <w:name w:val="Table Grid"/>
    <w:basedOn w:val="a1"/>
    <w:uiPriority w:val="59"/>
    <w:rsid w:val="001D37DC"/>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D37DC"/>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1D37DC"/>
    <w:rPr>
      <w:rFonts w:ascii="Times New Roman" w:hAnsi="Times New Roman" w:cs="Times New Roman" w:hint="default"/>
      <w:color w:val="0000FF"/>
      <w:u w:val="single"/>
    </w:rPr>
  </w:style>
  <w:style w:type="character" w:styleId="a4">
    <w:name w:val="FollowedHyperlink"/>
    <w:basedOn w:val="a0"/>
    <w:uiPriority w:val="99"/>
    <w:semiHidden/>
    <w:unhideWhenUsed/>
    <w:rsid w:val="001D37DC"/>
    <w:rPr>
      <w:rFonts w:ascii="Times New Roman" w:hAnsi="Times New Roman" w:cs="Times New Roman" w:hint="default"/>
      <w:color w:val="800080"/>
      <w:u w:val="single"/>
    </w:rPr>
  </w:style>
  <w:style w:type="paragraph" w:styleId="a5">
    <w:name w:val="Normal (Web)"/>
    <w:basedOn w:val="a"/>
    <w:uiPriority w:val="99"/>
    <w:semiHidden/>
    <w:unhideWhenUsed/>
    <w:rsid w:val="001D37DC"/>
    <w:pPr>
      <w:spacing w:before="100" w:beforeAutospacing="1" w:after="100" w:afterAutospacing="1" w:line="240" w:lineRule="auto"/>
    </w:pPr>
    <w:rPr>
      <w:rFonts w:ascii="Times New Roman" w:eastAsiaTheme="minorEastAsia" w:hAnsi="Times New Roman" w:cs="Times New Roman"/>
      <w:sz w:val="24"/>
      <w:szCs w:val="24"/>
      <w:lang w:eastAsia="ru-RU"/>
    </w:rPr>
  </w:style>
  <w:style w:type="paragraph" w:styleId="a6">
    <w:name w:val="header"/>
    <w:basedOn w:val="a"/>
    <w:link w:val="a7"/>
    <w:uiPriority w:val="99"/>
    <w:semiHidden/>
    <w:unhideWhenUsed/>
    <w:rsid w:val="001D37DC"/>
    <w:pPr>
      <w:tabs>
        <w:tab w:val="center" w:pos="4677"/>
        <w:tab w:val="right" w:pos="9355"/>
      </w:tabs>
    </w:pPr>
    <w:rPr>
      <w:rFonts w:eastAsiaTheme="minorEastAsia" w:cs="Times New Roman"/>
      <w:lang w:eastAsia="ru-RU"/>
    </w:rPr>
  </w:style>
  <w:style w:type="character" w:customStyle="1" w:styleId="a7">
    <w:name w:val="Верхний колонтитул Знак"/>
    <w:basedOn w:val="a0"/>
    <w:link w:val="a6"/>
    <w:uiPriority w:val="99"/>
    <w:semiHidden/>
    <w:rsid w:val="001D37DC"/>
    <w:rPr>
      <w:rFonts w:eastAsiaTheme="minorEastAsia" w:cs="Times New Roman"/>
      <w:lang w:eastAsia="ru-RU"/>
    </w:rPr>
  </w:style>
  <w:style w:type="paragraph" w:styleId="a8">
    <w:name w:val="footer"/>
    <w:basedOn w:val="a"/>
    <w:link w:val="a9"/>
    <w:uiPriority w:val="99"/>
    <w:semiHidden/>
    <w:unhideWhenUsed/>
    <w:rsid w:val="001D37DC"/>
    <w:pPr>
      <w:tabs>
        <w:tab w:val="center" w:pos="4677"/>
        <w:tab w:val="right" w:pos="9355"/>
      </w:tabs>
    </w:pPr>
    <w:rPr>
      <w:rFonts w:eastAsiaTheme="minorEastAsia" w:cs="Times New Roman"/>
      <w:lang w:eastAsia="ru-RU"/>
    </w:rPr>
  </w:style>
  <w:style w:type="character" w:customStyle="1" w:styleId="a9">
    <w:name w:val="Нижний колонтитул Знак"/>
    <w:basedOn w:val="a0"/>
    <w:link w:val="a8"/>
    <w:uiPriority w:val="99"/>
    <w:semiHidden/>
    <w:rsid w:val="001D37DC"/>
    <w:rPr>
      <w:rFonts w:eastAsiaTheme="minorEastAsia" w:cs="Times New Roman"/>
      <w:lang w:eastAsia="ru-RU"/>
    </w:rPr>
  </w:style>
  <w:style w:type="paragraph" w:styleId="aa">
    <w:name w:val="Body Text"/>
    <w:basedOn w:val="a"/>
    <w:link w:val="ab"/>
    <w:uiPriority w:val="99"/>
    <w:semiHidden/>
    <w:unhideWhenUsed/>
    <w:rsid w:val="001D37DC"/>
    <w:pPr>
      <w:spacing w:before="120" w:after="0" w:line="240" w:lineRule="auto"/>
      <w:ind w:firstLine="720"/>
      <w:jc w:val="both"/>
    </w:pPr>
    <w:rPr>
      <w:rFonts w:ascii="Times New Roman" w:eastAsia="Times New Roman" w:hAnsi="Times New Roman" w:cs="Times New Roman"/>
      <w:noProof/>
      <w:sz w:val="28"/>
      <w:szCs w:val="20"/>
      <w:lang w:eastAsia="ru-RU"/>
    </w:rPr>
  </w:style>
  <w:style w:type="character" w:customStyle="1" w:styleId="ab">
    <w:name w:val="Основной текст Знак"/>
    <w:basedOn w:val="a0"/>
    <w:link w:val="aa"/>
    <w:uiPriority w:val="99"/>
    <w:semiHidden/>
    <w:rsid w:val="001D37DC"/>
    <w:rPr>
      <w:rFonts w:ascii="Times New Roman" w:eastAsia="Times New Roman" w:hAnsi="Times New Roman" w:cs="Times New Roman"/>
      <w:noProof/>
      <w:sz w:val="28"/>
      <w:szCs w:val="20"/>
      <w:lang w:eastAsia="ru-RU"/>
    </w:rPr>
  </w:style>
  <w:style w:type="paragraph" w:styleId="2">
    <w:name w:val="Body Text 2"/>
    <w:basedOn w:val="a"/>
    <w:link w:val="20"/>
    <w:uiPriority w:val="99"/>
    <w:semiHidden/>
    <w:unhideWhenUsed/>
    <w:rsid w:val="001D37DC"/>
    <w:pPr>
      <w:spacing w:after="120" w:line="480" w:lineRule="auto"/>
    </w:pPr>
    <w:rPr>
      <w:rFonts w:eastAsiaTheme="minorEastAsia" w:cs="Times New Roman"/>
      <w:lang w:eastAsia="ru-RU"/>
    </w:rPr>
  </w:style>
  <w:style w:type="character" w:customStyle="1" w:styleId="20">
    <w:name w:val="Основной текст 2 Знак"/>
    <w:basedOn w:val="a0"/>
    <w:link w:val="2"/>
    <w:uiPriority w:val="99"/>
    <w:semiHidden/>
    <w:rsid w:val="001D37DC"/>
    <w:rPr>
      <w:rFonts w:eastAsiaTheme="minorEastAsia" w:cs="Times New Roman"/>
      <w:lang w:eastAsia="ru-RU"/>
    </w:rPr>
  </w:style>
  <w:style w:type="paragraph" w:styleId="ac">
    <w:name w:val="Balloon Text"/>
    <w:basedOn w:val="a"/>
    <w:link w:val="ad"/>
    <w:uiPriority w:val="99"/>
    <w:semiHidden/>
    <w:unhideWhenUsed/>
    <w:rsid w:val="001D37DC"/>
    <w:pPr>
      <w:spacing w:after="0" w:line="240" w:lineRule="auto"/>
    </w:pPr>
    <w:rPr>
      <w:rFonts w:ascii="Tahoma" w:eastAsia="Times New Roman" w:hAnsi="Tahoma" w:cs="Tahoma"/>
      <w:sz w:val="16"/>
      <w:szCs w:val="16"/>
      <w:lang w:eastAsia="ru-RU"/>
    </w:rPr>
  </w:style>
  <w:style w:type="character" w:customStyle="1" w:styleId="ad">
    <w:name w:val="Текст выноски Знак"/>
    <w:basedOn w:val="a0"/>
    <w:link w:val="ac"/>
    <w:uiPriority w:val="99"/>
    <w:semiHidden/>
    <w:rsid w:val="001D37DC"/>
    <w:rPr>
      <w:rFonts w:ascii="Tahoma" w:eastAsia="Times New Roman" w:hAnsi="Tahoma" w:cs="Tahoma"/>
      <w:sz w:val="16"/>
      <w:szCs w:val="16"/>
      <w:lang w:eastAsia="ru-RU"/>
    </w:rPr>
  </w:style>
  <w:style w:type="paragraph" w:styleId="ae">
    <w:name w:val="No Spacing"/>
    <w:uiPriority w:val="1"/>
    <w:qFormat/>
    <w:rsid w:val="001D37DC"/>
    <w:pPr>
      <w:spacing w:after="0" w:line="240" w:lineRule="auto"/>
    </w:pPr>
    <w:rPr>
      <w:rFonts w:ascii="Calibri" w:eastAsia="Times New Roman" w:hAnsi="Calibri" w:cs="Times New Roman"/>
    </w:rPr>
  </w:style>
  <w:style w:type="paragraph" w:styleId="af">
    <w:name w:val="List Paragraph"/>
    <w:basedOn w:val="a"/>
    <w:uiPriority w:val="99"/>
    <w:qFormat/>
    <w:rsid w:val="001D37DC"/>
    <w:pPr>
      <w:ind w:left="720"/>
      <w:contextualSpacing/>
    </w:pPr>
    <w:rPr>
      <w:rFonts w:ascii="Calibri" w:eastAsiaTheme="minorEastAsia" w:hAnsi="Calibri" w:cs="Times New Roman"/>
    </w:rPr>
  </w:style>
  <w:style w:type="paragraph" w:customStyle="1" w:styleId="ConsPlusNonformat">
    <w:name w:val="ConsPlusNonformat"/>
    <w:uiPriority w:val="99"/>
    <w:rsid w:val="001D37DC"/>
    <w:pPr>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1D37DC"/>
    <w:pPr>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Normal">
    <w:name w:val="ConsPlusNormal"/>
    <w:uiPriority w:val="99"/>
    <w:rsid w:val="001D37DC"/>
    <w:pPr>
      <w:autoSpaceDE w:val="0"/>
      <w:autoSpaceDN w:val="0"/>
      <w:adjustRightInd w:val="0"/>
      <w:spacing w:after="0" w:line="240" w:lineRule="auto"/>
    </w:pPr>
    <w:rPr>
      <w:rFonts w:ascii="Arial" w:eastAsiaTheme="minorEastAsia" w:hAnsi="Arial" w:cs="Arial"/>
      <w:sz w:val="20"/>
      <w:szCs w:val="20"/>
    </w:rPr>
  </w:style>
  <w:style w:type="paragraph" w:customStyle="1" w:styleId="Default">
    <w:name w:val="Default"/>
    <w:uiPriority w:val="99"/>
    <w:rsid w:val="001D37DC"/>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paragraph" w:customStyle="1" w:styleId="ConsPlusTitle">
    <w:name w:val="ConsPlusTitle"/>
    <w:uiPriority w:val="99"/>
    <w:rsid w:val="001D37DC"/>
    <w:pPr>
      <w:widowControl w:val="0"/>
      <w:autoSpaceDE w:val="0"/>
      <w:autoSpaceDN w:val="0"/>
      <w:adjustRightInd w:val="0"/>
      <w:spacing w:after="0" w:line="240" w:lineRule="auto"/>
    </w:pPr>
    <w:rPr>
      <w:rFonts w:ascii="Calibri" w:eastAsiaTheme="minorEastAsia" w:hAnsi="Calibri" w:cs="Calibri"/>
      <w:b/>
      <w:bCs/>
      <w:lang w:eastAsia="ru-RU"/>
    </w:rPr>
  </w:style>
  <w:style w:type="paragraph" w:customStyle="1" w:styleId="xl65">
    <w:name w:val="xl65"/>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6">
    <w:name w:val="xl66"/>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7">
    <w:name w:val="xl67"/>
    <w:basedOn w:val="a"/>
    <w:uiPriority w:val="99"/>
    <w:rsid w:val="001D37DC"/>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8">
    <w:name w:val="xl68"/>
    <w:basedOn w:val="a"/>
    <w:uiPriority w:val="99"/>
    <w:rsid w:val="001D37DC"/>
    <w:pPr>
      <w:pBdr>
        <w:bottom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9">
    <w:name w:val="xl69"/>
    <w:basedOn w:val="a"/>
    <w:uiPriority w:val="99"/>
    <w:rsid w:val="001D37DC"/>
    <w:pPr>
      <w:pBdr>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0">
    <w:name w:val="xl70"/>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1">
    <w:name w:val="xl71"/>
    <w:basedOn w:val="a"/>
    <w:uiPriority w:val="99"/>
    <w:rsid w:val="001D37DC"/>
    <w:pPr>
      <w:pBdr>
        <w:lef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2">
    <w:name w:val="xl72"/>
    <w:basedOn w:val="a"/>
    <w:uiPriority w:val="99"/>
    <w:rsid w:val="001D37DC"/>
    <w:pPr>
      <w:spacing w:before="100" w:beforeAutospacing="1" w:after="100" w:afterAutospacing="1" w:line="240" w:lineRule="auto"/>
      <w:jc w:val="center"/>
    </w:pPr>
    <w:rPr>
      <w:rFonts w:ascii="Times New Roman" w:eastAsia="Times New Roman" w:hAnsi="Times New Roman" w:cs="Times New Roman"/>
      <w:color w:val="000000"/>
      <w:sz w:val="16"/>
      <w:szCs w:val="16"/>
      <w:lang w:eastAsia="ru-RU"/>
    </w:rPr>
  </w:style>
  <w:style w:type="paragraph" w:customStyle="1" w:styleId="xl73">
    <w:name w:val="xl73"/>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74">
    <w:name w:val="xl74"/>
    <w:basedOn w:val="a"/>
    <w:uiPriority w:val="99"/>
    <w:rsid w:val="001D37DC"/>
    <w:pPr>
      <w:pBdr>
        <w:righ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5">
    <w:name w:val="xl75"/>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6">
    <w:name w:val="xl76"/>
    <w:basedOn w:val="a"/>
    <w:uiPriority w:val="99"/>
    <w:rsid w:val="001D37DC"/>
    <w:pPr>
      <w:pBdr>
        <w:left w:val="single" w:sz="4" w:space="0" w:color="000000"/>
      </w:pBd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7">
    <w:name w:val="xl77"/>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78">
    <w:name w:val="xl78"/>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9">
    <w:name w:val="xl79"/>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0">
    <w:name w:val="xl80"/>
    <w:basedOn w:val="a"/>
    <w:uiPriority w:val="99"/>
    <w:rsid w:val="001D37D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right"/>
    </w:pPr>
    <w:rPr>
      <w:rFonts w:ascii="Times New Roman" w:eastAsia="Times New Roman" w:hAnsi="Times New Roman" w:cs="Times New Roman"/>
      <w:color w:val="000000"/>
      <w:sz w:val="24"/>
      <w:szCs w:val="24"/>
      <w:lang w:eastAsia="ru-RU"/>
    </w:rPr>
  </w:style>
  <w:style w:type="paragraph" w:customStyle="1" w:styleId="xl81">
    <w:name w:val="xl81"/>
    <w:basedOn w:val="a"/>
    <w:uiPriority w:val="99"/>
    <w:rsid w:val="001D37DC"/>
    <w:pPr>
      <w:spacing w:before="100" w:beforeAutospacing="1" w:after="100" w:afterAutospacing="1" w:line="240" w:lineRule="auto"/>
      <w:jc w:val="center"/>
    </w:pPr>
    <w:rPr>
      <w:rFonts w:ascii="Times New Roman" w:eastAsia="Times New Roman" w:hAnsi="Times New Roman" w:cs="Times New Roman"/>
      <w:b/>
      <w:bCs/>
      <w:color w:val="000000"/>
      <w:sz w:val="24"/>
      <w:szCs w:val="24"/>
      <w:lang w:eastAsia="ru-RU"/>
    </w:rPr>
  </w:style>
  <w:style w:type="paragraph" w:customStyle="1" w:styleId="xl82">
    <w:name w:val="xl82"/>
    <w:basedOn w:val="a"/>
    <w:uiPriority w:val="99"/>
    <w:rsid w:val="001D37DC"/>
    <w:pPr>
      <w:pBdr>
        <w:top w:val="single" w:sz="4" w:space="0" w:color="000000"/>
        <w:bottom w:val="single" w:sz="4" w:space="0" w:color="000000"/>
      </w:pBd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83">
    <w:name w:val="xl83"/>
    <w:basedOn w:val="a"/>
    <w:uiPriority w:val="99"/>
    <w:rsid w:val="001D37DC"/>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sz w:val="24"/>
      <w:szCs w:val="24"/>
      <w:lang w:eastAsia="ru-RU"/>
    </w:rPr>
  </w:style>
  <w:style w:type="paragraph" w:customStyle="1" w:styleId="xl63">
    <w:name w:val="xl63"/>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xl64">
    <w:name w:val="xl64"/>
    <w:basedOn w:val="a"/>
    <w:uiPriority w:val="99"/>
    <w:rsid w:val="001D37DC"/>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paragraph" w:customStyle="1" w:styleId="af0">
    <w:name w:val="Прижатый влево"/>
    <w:basedOn w:val="a"/>
    <w:next w:val="a"/>
    <w:uiPriority w:val="99"/>
    <w:rsid w:val="001D37DC"/>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readonly">
    <w:name w:val="readonly"/>
    <w:basedOn w:val="a0"/>
    <w:rsid w:val="001D37DC"/>
    <w:rPr>
      <w:rFonts w:ascii="Times New Roman" w:hAnsi="Times New Roman" w:cs="Times New Roman" w:hint="default"/>
    </w:rPr>
  </w:style>
  <w:style w:type="character" w:customStyle="1" w:styleId="subp-group">
    <w:name w:val="subp-group"/>
    <w:basedOn w:val="a0"/>
    <w:rsid w:val="001D37DC"/>
  </w:style>
  <w:style w:type="character" w:customStyle="1" w:styleId="group-level-0">
    <w:name w:val="group-level-0"/>
    <w:basedOn w:val="a0"/>
    <w:rsid w:val="001D37DC"/>
  </w:style>
  <w:style w:type="table" w:styleId="af1">
    <w:name w:val="Table Grid"/>
    <w:basedOn w:val="a1"/>
    <w:uiPriority w:val="59"/>
    <w:rsid w:val="001D37DC"/>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Сетка таблицы1"/>
    <w:basedOn w:val="a1"/>
    <w:uiPriority w:val="59"/>
    <w:rsid w:val="001D37DC"/>
    <w:pPr>
      <w:spacing w:after="0" w:line="240" w:lineRule="auto"/>
    </w:pPr>
    <w:rPr>
      <w:rFonts w:eastAsia="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708403">
      <w:bodyDiv w:val="1"/>
      <w:marLeft w:val="0"/>
      <w:marRight w:val="0"/>
      <w:marTop w:val="0"/>
      <w:marBottom w:val="0"/>
      <w:divBdr>
        <w:top w:val="none" w:sz="0" w:space="0" w:color="auto"/>
        <w:left w:val="none" w:sz="0" w:space="0" w:color="auto"/>
        <w:bottom w:val="none" w:sz="0" w:space="0" w:color="auto"/>
        <w:right w:val="none" w:sz="0" w:space="0" w:color="auto"/>
      </w:divBdr>
    </w:div>
    <w:div w:id="1174564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B5E41B2C4BCCF88797B87DB036C6985C1BA144363D3D1ADFAFD1102D9A0EC00B3D9D1FF779033E4N3x6M" TargetMode="External"/><Relationship Id="rId13" Type="http://schemas.openxmlformats.org/officeDocument/2006/relationships/hyperlink" Target="consultantplus://offline/ref=09FDA3D58638B8021E1DB2F04DFDA8BB5E183149BC7F09EF77EC1F434F01678FBBB334283F0B20A1g2kDL"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consultantplus://offline/ref=292B25C65F05528DFDE31060AE1C83FFA9A34FAA5CC92F64F2D6EA3BE2CDC5693C34790FA361CDC5TEp9L" TargetMode="External"/><Relationship Id="rId12" Type="http://schemas.openxmlformats.org/officeDocument/2006/relationships/hyperlink" Target="file:///C:\Users\123\Desktop\13.03\815\815-&#1055;&#1040;%20&#1086;&#1090;%2006.03.19.doc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FB5E41B2C4BCCF88797B87DB036C6985C1BA144363D3D1ADFAFD1102D9A0EC00B3D9D1FF779033E4N3x6M" TargetMode="External"/><Relationship Id="rId1" Type="http://schemas.openxmlformats.org/officeDocument/2006/relationships/numbering" Target="numbering.xml"/><Relationship Id="rId6" Type="http://schemas.openxmlformats.org/officeDocument/2006/relationships/hyperlink" Target="consultantplus://offline/ref=292B25C65F05528DFDE31060AE1C83FFA9A34FAA5CC92F64F2D6EA3BE2CDC5693C34790FA361CCCATEpEL" TargetMode="External"/><Relationship Id="rId11" Type="http://schemas.openxmlformats.org/officeDocument/2006/relationships/hyperlink" Target="file:///C:\Users\123\Desktop\13.03\815\815-&#1055;&#1040;%20&#1086;&#1090;%2006.03.19.docx" TargetMode="External"/><Relationship Id="rId5" Type="http://schemas.openxmlformats.org/officeDocument/2006/relationships/webSettings" Target="webSettings.xml"/><Relationship Id="rId15" Type="http://schemas.openxmlformats.org/officeDocument/2006/relationships/hyperlink" Target="file:///C:\Users\123\Desktop\13.03\815\815-&#1055;&#1040;%20&#1086;&#1090;%2006.03.19.docx" TargetMode="External"/><Relationship Id="rId10" Type="http://schemas.openxmlformats.org/officeDocument/2006/relationships/hyperlink" Target="consultantplus://offline/ref=09FDA3D58638B8021E1DB2F04DFDA8BB5E183149BC7F09EF77EC1F434F01678FBBB334283F0B20A1g2kDL" TargetMode="External"/><Relationship Id="rId4" Type="http://schemas.openxmlformats.org/officeDocument/2006/relationships/settings" Target="settings.xml"/><Relationship Id="rId9" Type="http://schemas.openxmlformats.org/officeDocument/2006/relationships/hyperlink" Target="consultantplus://offline/ref=FB5E41B2C4BCCF88797B87DB036C6985C1BA144363D3D1ADFAFD1102D9A0EC00B3D9D1FF779033E4N3x6M" TargetMode="External"/><Relationship Id="rId14" Type="http://schemas.openxmlformats.org/officeDocument/2006/relationships/hyperlink" Target="file:///C:\Users\123\Desktop\13.03\815\815-&#1055;&#1040;%20&#1086;&#1090;%2006.03.19.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75</Pages>
  <Words>16294</Words>
  <Characters>92878</Characters>
  <Application>Microsoft Office Word</Application>
  <DocSecurity>0</DocSecurity>
  <Lines>773</Lines>
  <Paragraphs>217</Paragraphs>
  <ScaleCrop>false</ScaleCrop>
  <Company/>
  <LinksUpToDate>false</LinksUpToDate>
  <CharactersWithSpaces>108955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2019-03-13T08:10:00Z</dcterms:created>
  <dcterms:modified xsi:type="dcterms:W3CDTF">2019-03-13T08:12:00Z</dcterms:modified>
</cp:coreProperties>
</file>